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C450C" w14:textId="77777777" w:rsidR="00E46CB1" w:rsidRDefault="00E46CB1" w:rsidP="00093FFB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</w:pPr>
    </w:p>
    <w:p w14:paraId="1507F4DD" w14:textId="3F0F8210" w:rsidR="00093FFB" w:rsidRDefault="00093FFB" w:rsidP="00093FFB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</w:pPr>
      <w:r w:rsidRPr="00093FFB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>Associate Director</w:t>
      </w:r>
      <w:r w:rsidR="00802262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>/Director</w:t>
      </w:r>
      <w:bookmarkStart w:id="0" w:name="_GoBack"/>
      <w:bookmarkEnd w:id="0"/>
      <w:r w:rsidRPr="00093FFB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 xml:space="preserve">, CMC Regulatory Affairs </w:t>
      </w:r>
      <w:r w:rsidR="00E663A9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>(Biologics)</w:t>
      </w:r>
    </w:p>
    <w:p w14:paraId="7CDB78B3" w14:textId="0AB27367" w:rsidR="00E46CB1" w:rsidRDefault="00E46CB1" w:rsidP="00093FFB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</w:pPr>
    </w:p>
    <w:p w14:paraId="7B01DA01" w14:textId="55393894" w:rsidR="00E46CB1" w:rsidRDefault="00E46CB1" w:rsidP="00093FFB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>Company Overview</w:t>
      </w:r>
    </w:p>
    <w:p w14:paraId="6CD172F3" w14:textId="457F1709" w:rsidR="00E663A9" w:rsidRDefault="00D21A4F" w:rsidP="00093FFB">
      <w:pPr>
        <w:spacing w:after="0"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  <w:lang w:val="en-GB"/>
        </w:rPr>
      </w:pPr>
      <w:proofErr w:type="spellStart"/>
      <w:r w:rsidRPr="00D21A4F">
        <w:rPr>
          <w:rFonts w:ascii="Segoe UI" w:eastAsia="Times New Roman" w:hAnsi="Segoe UI" w:cs="Segoe UI"/>
          <w:sz w:val="21"/>
          <w:szCs w:val="21"/>
          <w:shd w:val="clear" w:color="auto" w:fill="FFFFFF"/>
        </w:rPr>
        <w:t>Genescience</w:t>
      </w:r>
      <w:proofErr w:type="spellEnd"/>
      <w:r w:rsidRPr="00D21A4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is a focused healthcare company and a leader in endocrine and growth disorders. We are expanding our research unit in therapy areas of</w:t>
      </w:r>
      <w:r w:rsidRPr="00D21A4F">
        <w:rPr>
          <w:rFonts w:ascii="Segoe UI" w:eastAsia="Times New Roman" w:hAnsi="Segoe UI" w:cs="Segoe UI"/>
          <w:sz w:val="21"/>
          <w:szCs w:val="21"/>
          <w:shd w:val="clear" w:color="auto" w:fill="FFFFFF"/>
          <w:lang w:val="en-GB"/>
        </w:rPr>
        <w:t xml:space="preserve"> endocrine disorders and chronic metabolic diseases with the mission to discover novel treatments for patients inflicted with those disorders.</w:t>
      </w:r>
    </w:p>
    <w:p w14:paraId="3739F52A" w14:textId="77777777" w:rsidR="00D21A4F" w:rsidRDefault="00D21A4F" w:rsidP="00093FFB">
      <w:pPr>
        <w:spacing w:after="0"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</w:p>
    <w:p w14:paraId="288A5D92" w14:textId="27D39E57" w:rsidR="00E46CB1" w:rsidRPr="00E46CB1" w:rsidRDefault="00E46CB1" w:rsidP="00093FFB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>Position Overview</w:t>
      </w:r>
    </w:p>
    <w:p w14:paraId="39006B71" w14:textId="77777777" w:rsidR="00093FFB" w:rsidRDefault="00093FFB" w:rsidP="00093FFB">
      <w:pPr>
        <w:spacing w:after="0"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</w:p>
    <w:p w14:paraId="6737F727" w14:textId="0456C42B" w:rsidR="000C6A00" w:rsidRDefault="00E663A9" w:rsidP="00093FFB">
      <w:pPr>
        <w:spacing w:after="0"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>T</w:t>
      </w:r>
      <w:r w:rsidR="0038126D">
        <w:rPr>
          <w:rFonts w:ascii="Segoe UI" w:eastAsia="Times New Roman" w:hAnsi="Segoe UI" w:cs="Segoe UI"/>
          <w:sz w:val="21"/>
          <w:szCs w:val="21"/>
          <w:shd w:val="clear" w:color="auto" w:fill="FFFFFF"/>
        </w:rPr>
        <w:t>his position is r</w:t>
      </w:r>
      <w:r w:rsidR="00093FFB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eporting to 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Head </w:t>
      </w:r>
      <w:r w:rsidR="00093FFB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of 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Global </w:t>
      </w:r>
      <w:r w:rsidR="00093FFB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Regulatory </w:t>
      </w:r>
      <w:r w:rsidR="0038126D">
        <w:rPr>
          <w:rFonts w:ascii="Segoe UI" w:eastAsia="Times New Roman" w:hAnsi="Segoe UI" w:cs="Segoe UI"/>
          <w:sz w:val="21"/>
          <w:szCs w:val="21"/>
          <w:shd w:val="clear" w:color="auto" w:fill="FFFFFF"/>
        </w:rPr>
        <w:t>Affairs and</w:t>
      </w:r>
      <w:r w:rsidR="00093FFB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will</w:t>
      </w:r>
      <w:r w:rsidR="00093FFB" w:rsidRPr="00093FFB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be responsible for </w:t>
      </w:r>
      <w:r w:rsidR="000C6A00" w:rsidRPr="000C6A00">
        <w:rPr>
          <w:rFonts w:ascii="Segoe UI" w:eastAsia="Times New Roman" w:hAnsi="Segoe UI" w:cs="Segoe UI"/>
          <w:sz w:val="21"/>
          <w:szCs w:val="21"/>
          <w:shd w:val="clear" w:color="auto" w:fill="FFFFFF"/>
        </w:rPr>
        <w:t>the</w:t>
      </w:r>
      <w:r w:rsidR="000C6A00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</w:t>
      </w:r>
      <w:r w:rsidR="000C6A00" w:rsidRPr="000C6A00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implementation of regulatory CMC strategy in support of overall 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global </w:t>
      </w:r>
      <w:r w:rsidR="000C6A00" w:rsidRPr="000C6A00">
        <w:rPr>
          <w:rFonts w:ascii="Segoe UI" w:eastAsia="Times New Roman" w:hAnsi="Segoe UI" w:cs="Segoe UI"/>
          <w:sz w:val="21"/>
          <w:szCs w:val="21"/>
          <w:shd w:val="clear" w:color="auto" w:fill="FFFFFF"/>
        </w:rPr>
        <w:t>regulatory CMC</w:t>
      </w:r>
      <w:r w:rsidR="000C6A00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</w:t>
      </w:r>
      <w:r w:rsidR="00093FFB" w:rsidRPr="00093FFB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activities, from early phase clinical through marketing applications for multiple projects and teams simultaneously. </w:t>
      </w:r>
      <w:r w:rsidR="000C6A00" w:rsidRPr="000C6A00">
        <w:rPr>
          <w:rFonts w:ascii="Segoe UI" w:eastAsia="Times New Roman" w:hAnsi="Segoe UI" w:cs="Segoe UI"/>
          <w:sz w:val="21"/>
          <w:szCs w:val="21"/>
          <w:shd w:val="clear" w:color="auto" w:fill="FFFFFF"/>
        </w:rPr>
        <w:t>This position will also provide support for the delivery of high-quality regulatory submissions, including directly preparing submission content and managing submission project deliverables and timelines.</w:t>
      </w:r>
    </w:p>
    <w:p w14:paraId="640C02D8" w14:textId="0C2E7DF2" w:rsidR="00093FFB" w:rsidRPr="00093FFB" w:rsidRDefault="00093FFB" w:rsidP="0009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FFB">
        <w:rPr>
          <w:rFonts w:ascii="Segoe UI" w:eastAsia="Times New Roman" w:hAnsi="Segoe UI" w:cs="Segoe UI"/>
          <w:sz w:val="21"/>
          <w:szCs w:val="21"/>
        </w:rPr>
        <w:br/>
      </w:r>
      <w:r w:rsidR="000C6A00">
        <w:rPr>
          <w:rFonts w:ascii="Segoe UI" w:eastAsia="Times New Roman" w:hAnsi="Segoe UI" w:cs="Segoe UI"/>
          <w:b/>
          <w:bCs/>
          <w:sz w:val="21"/>
          <w:szCs w:val="21"/>
          <w:u w:val="single"/>
          <w:shd w:val="clear" w:color="auto" w:fill="FFFFFF"/>
        </w:rPr>
        <w:t>Key Responsibilities</w:t>
      </w:r>
      <w:r w:rsidRPr="00093FFB">
        <w:rPr>
          <w:rFonts w:ascii="Segoe UI" w:eastAsia="Times New Roman" w:hAnsi="Segoe UI" w:cs="Segoe UI"/>
          <w:b/>
          <w:bCs/>
          <w:sz w:val="21"/>
          <w:szCs w:val="21"/>
          <w:u w:val="single"/>
          <w:shd w:val="clear" w:color="auto" w:fill="FFFFFF"/>
        </w:rPr>
        <w:br/>
      </w:r>
    </w:p>
    <w:p w14:paraId="2B9B8511" w14:textId="77777777" w:rsidR="00992065" w:rsidRDefault="00E8166C" w:rsidP="009920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Segoe UI" w:eastAsia="Times New Roman" w:hAnsi="Segoe UI" w:cs="Segoe UI"/>
          <w:sz w:val="21"/>
          <w:szCs w:val="21"/>
        </w:rPr>
      </w:pPr>
      <w:r w:rsidRPr="00E8166C">
        <w:rPr>
          <w:rFonts w:ascii="Segoe UI" w:eastAsia="Times New Roman" w:hAnsi="Segoe UI" w:cs="Segoe UI"/>
          <w:sz w:val="21"/>
          <w:szCs w:val="21"/>
        </w:rPr>
        <w:t>Lead the development, implementation, and execution of regulatory CMC strategy</w:t>
      </w:r>
    </w:p>
    <w:p w14:paraId="646931A7" w14:textId="03F00FD1" w:rsidR="00E8166C" w:rsidRPr="00992065" w:rsidRDefault="00E8166C" w:rsidP="009920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Segoe UI" w:eastAsia="Times New Roman" w:hAnsi="Segoe UI" w:cs="Segoe UI"/>
          <w:sz w:val="21"/>
          <w:szCs w:val="21"/>
        </w:rPr>
      </w:pPr>
      <w:r w:rsidRPr="00992065">
        <w:rPr>
          <w:rFonts w:ascii="Segoe UI" w:eastAsia="Times New Roman" w:hAnsi="Segoe UI" w:cs="Segoe UI"/>
          <w:sz w:val="21"/>
          <w:szCs w:val="21"/>
        </w:rPr>
        <w:t>Ensure all regulatory submissions and CMC projects align with defined regulatory strategy and proactively identify gaps/work with teams to develop mitigation proposals</w:t>
      </w:r>
    </w:p>
    <w:p w14:paraId="1BB77B9D" w14:textId="6CFA2CC5" w:rsidR="00093FFB" w:rsidRPr="00093FFB" w:rsidRDefault="00093FFB" w:rsidP="00093F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Segoe UI" w:eastAsia="Times New Roman" w:hAnsi="Segoe UI" w:cs="Segoe UI"/>
          <w:sz w:val="21"/>
          <w:szCs w:val="21"/>
        </w:rPr>
      </w:pPr>
      <w:r w:rsidRPr="00093FFB">
        <w:rPr>
          <w:rFonts w:ascii="Segoe UI" w:eastAsia="Times New Roman" w:hAnsi="Segoe UI" w:cs="Segoe UI"/>
          <w:sz w:val="21"/>
          <w:szCs w:val="21"/>
        </w:rPr>
        <w:t xml:space="preserve">Work in cross-functional matrix project teams in regulatory, </w:t>
      </w:r>
      <w:r w:rsidR="003E244D" w:rsidRPr="00093FFB">
        <w:rPr>
          <w:rFonts w:ascii="Segoe UI" w:eastAsia="Times New Roman" w:hAnsi="Segoe UI" w:cs="Segoe UI"/>
          <w:sz w:val="21"/>
          <w:szCs w:val="21"/>
        </w:rPr>
        <w:t>chemical,</w:t>
      </w:r>
      <w:r w:rsidRPr="00093FFB">
        <w:rPr>
          <w:rFonts w:ascii="Segoe UI" w:eastAsia="Times New Roman" w:hAnsi="Segoe UI" w:cs="Segoe UI"/>
          <w:sz w:val="21"/>
          <w:szCs w:val="21"/>
        </w:rPr>
        <w:t xml:space="preserve"> and pharmaceutical development and manufacturing areas</w:t>
      </w:r>
    </w:p>
    <w:p w14:paraId="2BB6201D" w14:textId="77777777" w:rsidR="003E244D" w:rsidRDefault="00093FFB" w:rsidP="003E2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Segoe UI" w:eastAsia="Times New Roman" w:hAnsi="Segoe UI" w:cs="Segoe UI"/>
          <w:sz w:val="21"/>
          <w:szCs w:val="21"/>
        </w:rPr>
      </w:pPr>
      <w:r w:rsidRPr="00093FFB">
        <w:rPr>
          <w:rFonts w:ascii="Segoe UI" w:eastAsia="Times New Roman" w:hAnsi="Segoe UI" w:cs="Segoe UI"/>
          <w:sz w:val="21"/>
          <w:szCs w:val="21"/>
        </w:rPr>
        <w:t>Maintain high quality standards and raise performance through continuous improvement in the evolving regulatory environment</w:t>
      </w:r>
    </w:p>
    <w:p w14:paraId="0CED1F2B" w14:textId="77777777" w:rsidR="003E244D" w:rsidRDefault="00992065" w:rsidP="003E2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Segoe UI" w:eastAsia="Times New Roman" w:hAnsi="Segoe UI" w:cs="Segoe UI"/>
          <w:sz w:val="21"/>
          <w:szCs w:val="21"/>
        </w:rPr>
      </w:pPr>
      <w:r w:rsidRPr="003E244D">
        <w:rPr>
          <w:rFonts w:ascii="Segoe UI" w:eastAsia="Times New Roman" w:hAnsi="Segoe UI" w:cs="Segoe UI"/>
          <w:sz w:val="21"/>
          <w:szCs w:val="21"/>
        </w:rPr>
        <w:t>Lead initiatives for project and timeline management in support of regulatory CMC objectives and projects</w:t>
      </w:r>
    </w:p>
    <w:p w14:paraId="05C968A7" w14:textId="6A2E4A81" w:rsidR="00992065" w:rsidRPr="003E244D" w:rsidRDefault="00992065" w:rsidP="003E2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Segoe UI" w:eastAsia="Times New Roman" w:hAnsi="Segoe UI" w:cs="Segoe UI"/>
          <w:sz w:val="21"/>
          <w:szCs w:val="21"/>
        </w:rPr>
      </w:pPr>
      <w:r w:rsidRPr="003E244D">
        <w:rPr>
          <w:rFonts w:ascii="Segoe UI" w:eastAsia="Times New Roman" w:hAnsi="Segoe UI" w:cs="Segoe UI"/>
          <w:sz w:val="21"/>
          <w:szCs w:val="21"/>
        </w:rPr>
        <w:t>Actively participate/lead regulatory CMC infrastructure and capability building, including developing best practices, training tools, and cross-program learning</w:t>
      </w:r>
    </w:p>
    <w:p w14:paraId="1BE60F52" w14:textId="7FD16219" w:rsidR="00992065" w:rsidRDefault="00992065" w:rsidP="00BD04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Segoe UI" w:eastAsia="Times New Roman" w:hAnsi="Segoe UI" w:cs="Segoe UI"/>
          <w:sz w:val="21"/>
          <w:szCs w:val="21"/>
        </w:rPr>
      </w:pPr>
      <w:r w:rsidRPr="00992065">
        <w:rPr>
          <w:rFonts w:ascii="Segoe UI" w:eastAsia="Times New Roman" w:hAnsi="Segoe UI" w:cs="Segoe UI"/>
          <w:sz w:val="21"/>
          <w:szCs w:val="21"/>
        </w:rPr>
        <w:t>Represent regulatory CMC in co</w:t>
      </w:r>
      <w:r w:rsidR="003E244D">
        <w:rPr>
          <w:rFonts w:ascii="Segoe UI" w:eastAsia="Times New Roman" w:hAnsi="Segoe UI" w:cs="Segoe UI"/>
          <w:sz w:val="21"/>
          <w:szCs w:val="21"/>
        </w:rPr>
        <w:t>-</w:t>
      </w:r>
      <w:r w:rsidRPr="00992065">
        <w:rPr>
          <w:rFonts w:ascii="Segoe UI" w:eastAsia="Times New Roman" w:hAnsi="Segoe UI" w:cs="Segoe UI"/>
          <w:sz w:val="21"/>
          <w:szCs w:val="21"/>
        </w:rPr>
        <w:t xml:space="preserve">operative multi-disciplinary meetings/forums </w:t>
      </w:r>
    </w:p>
    <w:p w14:paraId="563CD2D4" w14:textId="3C41AE19" w:rsidR="00093FFB" w:rsidRPr="00093FFB" w:rsidRDefault="00093FFB" w:rsidP="0009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FFB">
        <w:rPr>
          <w:rFonts w:ascii="Segoe UI" w:eastAsia="Times New Roman" w:hAnsi="Segoe UI" w:cs="Segoe UI"/>
          <w:b/>
          <w:bCs/>
          <w:sz w:val="21"/>
          <w:szCs w:val="21"/>
          <w:u w:val="single"/>
          <w:shd w:val="clear" w:color="auto" w:fill="FFFFFF"/>
        </w:rPr>
        <w:t>Basic Qualifications</w:t>
      </w:r>
      <w:r w:rsidRPr="00093FFB">
        <w:rPr>
          <w:rFonts w:ascii="Segoe UI" w:eastAsia="Times New Roman" w:hAnsi="Segoe UI" w:cs="Segoe UI"/>
          <w:b/>
          <w:bCs/>
          <w:sz w:val="21"/>
          <w:szCs w:val="21"/>
          <w:u w:val="single"/>
          <w:shd w:val="clear" w:color="auto" w:fill="FFFFFF"/>
        </w:rPr>
        <w:br/>
      </w:r>
      <w:r w:rsidRPr="00093FFB">
        <w:rPr>
          <w:rFonts w:ascii="Segoe UI" w:eastAsia="Times New Roman" w:hAnsi="Segoe UI" w:cs="Segoe UI"/>
          <w:b/>
          <w:bCs/>
          <w:sz w:val="21"/>
          <w:szCs w:val="21"/>
          <w:u w:val="single"/>
          <w:shd w:val="clear" w:color="auto" w:fill="FFFFFF"/>
        </w:rPr>
        <w:br/>
      </w:r>
      <w:r w:rsidRPr="00093FFB">
        <w:rPr>
          <w:rFonts w:ascii="Segoe UI" w:eastAsia="Times New Roman" w:hAnsi="Segoe UI" w:cs="Segoe UI"/>
          <w:sz w:val="21"/>
          <w:szCs w:val="21"/>
          <w:shd w:val="clear" w:color="auto" w:fill="FFFFFF"/>
        </w:rPr>
        <w:t>We are looking for professionals with these required skills to achieve our goals:</w:t>
      </w:r>
      <w:r w:rsidRPr="00093FFB">
        <w:rPr>
          <w:rFonts w:ascii="Segoe UI" w:eastAsia="Times New Roman" w:hAnsi="Segoe UI" w:cs="Segoe UI"/>
          <w:sz w:val="21"/>
          <w:szCs w:val="21"/>
        </w:rPr>
        <w:br/>
      </w:r>
    </w:p>
    <w:p w14:paraId="22CC374C" w14:textId="08C305F9" w:rsidR="00E46CB1" w:rsidRDefault="006A6BFA" w:rsidP="00543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Segoe UI" w:eastAsia="Times New Roman" w:hAnsi="Segoe UI" w:cs="Segoe UI"/>
          <w:sz w:val="21"/>
          <w:szCs w:val="21"/>
        </w:rPr>
      </w:pPr>
      <w:r w:rsidRPr="00992065">
        <w:rPr>
          <w:rFonts w:ascii="Segoe UI" w:eastAsia="Times New Roman" w:hAnsi="Segoe UI" w:cs="Segoe UI"/>
          <w:sz w:val="21"/>
          <w:szCs w:val="21"/>
        </w:rPr>
        <w:t xml:space="preserve">Ph.D. degree </w:t>
      </w:r>
      <w:r w:rsidR="00992065" w:rsidRPr="00992065">
        <w:rPr>
          <w:rFonts w:ascii="Segoe UI" w:eastAsia="Times New Roman" w:hAnsi="Segoe UI" w:cs="Segoe UI"/>
          <w:sz w:val="21"/>
          <w:szCs w:val="21"/>
        </w:rPr>
        <w:t xml:space="preserve">in Chemistry, Biochemistry, or related pharmaceutical science </w:t>
      </w:r>
      <w:r w:rsidR="00524029" w:rsidRPr="00992065">
        <w:rPr>
          <w:rFonts w:ascii="Segoe UI" w:eastAsia="Times New Roman" w:hAnsi="Segoe UI" w:cs="Segoe UI"/>
          <w:sz w:val="21"/>
          <w:szCs w:val="21"/>
        </w:rPr>
        <w:t>required</w:t>
      </w:r>
      <w:r w:rsidR="00992065" w:rsidRPr="00992065">
        <w:rPr>
          <w:rFonts w:ascii="Segoe UI" w:eastAsia="Times New Roman" w:hAnsi="Segoe UI" w:cs="Segoe UI"/>
          <w:sz w:val="21"/>
          <w:szCs w:val="21"/>
        </w:rPr>
        <w:t xml:space="preserve"> </w:t>
      </w:r>
    </w:p>
    <w:p w14:paraId="675F4BAC" w14:textId="30191B06" w:rsidR="00093FFB" w:rsidRDefault="00093FFB" w:rsidP="009920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Segoe UI" w:eastAsia="Times New Roman" w:hAnsi="Segoe UI" w:cs="Segoe UI"/>
          <w:sz w:val="21"/>
          <w:szCs w:val="21"/>
        </w:rPr>
      </w:pPr>
      <w:r w:rsidRPr="00E8166C">
        <w:rPr>
          <w:rFonts w:ascii="Segoe UI" w:eastAsia="Times New Roman" w:hAnsi="Segoe UI" w:cs="Segoe UI"/>
          <w:sz w:val="21"/>
          <w:szCs w:val="21"/>
        </w:rPr>
        <w:t xml:space="preserve">6 or more years </w:t>
      </w:r>
      <w:r w:rsidR="00E8166C" w:rsidRPr="00E8166C">
        <w:rPr>
          <w:rFonts w:ascii="Segoe UI" w:eastAsia="Times New Roman" w:hAnsi="Segoe UI" w:cs="Segoe UI"/>
          <w:sz w:val="21"/>
          <w:szCs w:val="21"/>
        </w:rPr>
        <w:t>of direct</w:t>
      </w:r>
      <w:r w:rsidRPr="00E8166C">
        <w:rPr>
          <w:rFonts w:ascii="Segoe UI" w:eastAsia="Times New Roman" w:hAnsi="Segoe UI" w:cs="Segoe UI"/>
          <w:sz w:val="21"/>
          <w:szCs w:val="21"/>
        </w:rPr>
        <w:t xml:space="preserve"> CMC regulatory experience</w:t>
      </w:r>
      <w:r w:rsidR="00E46CB1" w:rsidRPr="00E46CB1">
        <w:rPr>
          <w:rFonts w:ascii="Segoe UI" w:eastAsia="Times New Roman" w:hAnsi="Segoe UI" w:cs="Segoe UI"/>
          <w:sz w:val="21"/>
          <w:szCs w:val="21"/>
        </w:rPr>
        <w:t xml:space="preserve"> in pharmaceutical </w:t>
      </w:r>
      <w:r w:rsidR="00E46CB1">
        <w:rPr>
          <w:rFonts w:ascii="Segoe UI" w:eastAsia="Times New Roman" w:hAnsi="Segoe UI" w:cs="Segoe UI"/>
          <w:sz w:val="21"/>
          <w:szCs w:val="21"/>
        </w:rPr>
        <w:t>industry or regulatory agency</w:t>
      </w:r>
    </w:p>
    <w:p w14:paraId="59A5C972" w14:textId="075BAEB6" w:rsidR="00992065" w:rsidRPr="00992065" w:rsidRDefault="00992065" w:rsidP="009920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Segoe UI" w:eastAsia="Times New Roman" w:hAnsi="Segoe UI" w:cs="Segoe UI"/>
          <w:sz w:val="21"/>
          <w:szCs w:val="21"/>
        </w:rPr>
      </w:pPr>
      <w:r w:rsidRPr="00992065">
        <w:rPr>
          <w:rFonts w:ascii="Segoe UI" w:eastAsia="Times New Roman" w:hAnsi="Segoe UI" w:cs="Segoe UI"/>
          <w:sz w:val="21"/>
          <w:szCs w:val="21"/>
        </w:rPr>
        <w:t xml:space="preserve">Sound understanding of chemistry/biochemistry </w:t>
      </w:r>
      <w:r w:rsidR="006252B0">
        <w:rPr>
          <w:rFonts w:ascii="Segoe UI" w:eastAsia="Times New Roman" w:hAnsi="Segoe UI" w:cs="Segoe UI"/>
          <w:sz w:val="21"/>
          <w:szCs w:val="21"/>
        </w:rPr>
        <w:t>for biological</w:t>
      </w:r>
      <w:r>
        <w:rPr>
          <w:rFonts w:ascii="Segoe UI" w:eastAsia="Times New Roman" w:hAnsi="Segoe UI" w:cs="Segoe UI"/>
          <w:sz w:val="21"/>
          <w:szCs w:val="21"/>
        </w:rPr>
        <w:t xml:space="preserve"> products</w:t>
      </w:r>
      <w:r w:rsidR="006252B0">
        <w:rPr>
          <w:rFonts w:ascii="Segoe UI" w:eastAsia="Times New Roman" w:hAnsi="Segoe UI" w:cs="Segoe UI"/>
          <w:sz w:val="21"/>
          <w:szCs w:val="21"/>
        </w:rPr>
        <w:t xml:space="preserve">. </w:t>
      </w:r>
    </w:p>
    <w:p w14:paraId="27AE24E0" w14:textId="0BCF6BF5" w:rsidR="00E8166C" w:rsidRPr="00E8166C" w:rsidRDefault="00E8166C" w:rsidP="009920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Segoe UI" w:eastAsia="Times New Roman" w:hAnsi="Segoe UI" w:cs="Segoe UI"/>
          <w:sz w:val="21"/>
          <w:szCs w:val="21"/>
        </w:rPr>
      </w:pPr>
      <w:r w:rsidRPr="00E8166C">
        <w:rPr>
          <w:rFonts w:ascii="Segoe UI" w:eastAsia="Times New Roman" w:hAnsi="Segoe UI" w:cs="Segoe UI"/>
          <w:sz w:val="21"/>
          <w:szCs w:val="21"/>
        </w:rPr>
        <w:t xml:space="preserve">General knowledge of </w:t>
      </w:r>
      <w:r>
        <w:rPr>
          <w:rFonts w:ascii="Segoe UI" w:eastAsia="Times New Roman" w:hAnsi="Segoe UI" w:cs="Segoe UI"/>
          <w:sz w:val="21"/>
          <w:szCs w:val="21"/>
        </w:rPr>
        <w:t xml:space="preserve">US </w:t>
      </w:r>
      <w:r w:rsidRPr="00E8166C">
        <w:rPr>
          <w:rFonts w:ascii="Segoe UI" w:eastAsia="Times New Roman" w:hAnsi="Segoe UI" w:cs="Segoe UI"/>
          <w:sz w:val="21"/>
          <w:szCs w:val="21"/>
        </w:rPr>
        <w:t xml:space="preserve">regulatory framework, with demonstrated understanding of </w:t>
      </w:r>
      <w:r>
        <w:rPr>
          <w:rFonts w:ascii="Segoe UI" w:eastAsia="Times New Roman" w:hAnsi="Segoe UI" w:cs="Segoe UI"/>
          <w:sz w:val="21"/>
          <w:szCs w:val="21"/>
        </w:rPr>
        <w:t xml:space="preserve">US FDA </w:t>
      </w:r>
      <w:r w:rsidRPr="00E8166C">
        <w:rPr>
          <w:rFonts w:ascii="Segoe UI" w:eastAsia="Times New Roman" w:hAnsi="Segoe UI" w:cs="Segoe UI"/>
          <w:sz w:val="21"/>
          <w:szCs w:val="21"/>
        </w:rPr>
        <w:t>regulatory requirements and guidance as applicable within technical expertise area</w:t>
      </w:r>
    </w:p>
    <w:p w14:paraId="001725FF" w14:textId="77777777" w:rsidR="00E8166C" w:rsidRPr="00E8166C" w:rsidRDefault="00E8166C" w:rsidP="009920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Segoe UI" w:eastAsia="Times New Roman" w:hAnsi="Segoe UI" w:cs="Segoe UI"/>
          <w:sz w:val="21"/>
          <w:szCs w:val="21"/>
        </w:rPr>
      </w:pPr>
      <w:r w:rsidRPr="00E8166C">
        <w:rPr>
          <w:rFonts w:ascii="Segoe UI" w:eastAsia="Times New Roman" w:hAnsi="Segoe UI" w:cs="Segoe UI"/>
          <w:sz w:val="21"/>
          <w:szCs w:val="21"/>
        </w:rPr>
        <w:lastRenderedPageBreak/>
        <w:t>Demonstrated ability to work effectively both independently and in a collaborative/team environment, with the flexibility and strength to navigate high-stress situations with multiple disciplines and personalities.</w:t>
      </w:r>
    </w:p>
    <w:p w14:paraId="13196874" w14:textId="77777777" w:rsidR="00E8166C" w:rsidRPr="00E8166C" w:rsidRDefault="00E8166C" w:rsidP="009920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Segoe UI" w:eastAsia="Times New Roman" w:hAnsi="Segoe UI" w:cs="Segoe UI"/>
          <w:sz w:val="21"/>
          <w:szCs w:val="21"/>
        </w:rPr>
      </w:pPr>
      <w:r w:rsidRPr="00E8166C">
        <w:rPr>
          <w:rFonts w:ascii="Segoe UI" w:eastAsia="Times New Roman" w:hAnsi="Segoe UI" w:cs="Segoe UI"/>
          <w:sz w:val="21"/>
          <w:szCs w:val="21"/>
        </w:rPr>
        <w:t>Demonstrated strong organizational skills, including ability to prioritize work tasks across multiple projects and timelines. Direct project management experience is a plus.</w:t>
      </w:r>
    </w:p>
    <w:p w14:paraId="1EC04247" w14:textId="3034CDD0" w:rsidR="00E8166C" w:rsidRDefault="00F7731D" w:rsidP="00F7731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1"/>
          <w:szCs w:val="21"/>
          <w:u w:val="single"/>
          <w:shd w:val="clear" w:color="auto" w:fill="FFFFFF"/>
        </w:rPr>
      </w:pPr>
      <w:r>
        <w:rPr>
          <w:rFonts w:ascii="Segoe UI" w:eastAsia="Times New Roman" w:hAnsi="Segoe UI" w:cs="Segoe UI"/>
          <w:b/>
          <w:bCs/>
          <w:sz w:val="21"/>
          <w:szCs w:val="21"/>
          <w:u w:val="single"/>
          <w:shd w:val="clear" w:color="auto" w:fill="FFFFFF"/>
        </w:rPr>
        <w:t>Job Location</w:t>
      </w:r>
    </w:p>
    <w:p w14:paraId="35426250" w14:textId="21A6736B" w:rsidR="00E8166C" w:rsidRPr="00E663A9" w:rsidRDefault="00E663A9" w:rsidP="00E663A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>US Remote</w:t>
      </w:r>
    </w:p>
    <w:p w14:paraId="508EEF61" w14:textId="17A958B3" w:rsidR="00AD795A" w:rsidRDefault="00AD795A" w:rsidP="00093FFB"/>
    <w:sectPr w:rsidR="00AD7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B862F" w14:textId="77777777" w:rsidR="00DF72B8" w:rsidRDefault="00DF72B8" w:rsidP="00D21A4F">
      <w:pPr>
        <w:spacing w:after="0" w:line="240" w:lineRule="auto"/>
      </w:pPr>
      <w:r>
        <w:separator/>
      </w:r>
    </w:p>
  </w:endnote>
  <w:endnote w:type="continuationSeparator" w:id="0">
    <w:p w14:paraId="0ACA0152" w14:textId="77777777" w:rsidR="00DF72B8" w:rsidRDefault="00DF72B8" w:rsidP="00D2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549A5" w14:textId="77777777" w:rsidR="00DF72B8" w:rsidRDefault="00DF72B8" w:rsidP="00D21A4F">
      <w:pPr>
        <w:spacing w:after="0" w:line="240" w:lineRule="auto"/>
      </w:pPr>
      <w:r>
        <w:separator/>
      </w:r>
    </w:p>
  </w:footnote>
  <w:footnote w:type="continuationSeparator" w:id="0">
    <w:p w14:paraId="72CD7904" w14:textId="77777777" w:rsidR="00DF72B8" w:rsidRDefault="00DF72B8" w:rsidP="00D21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7018"/>
    <w:multiLevelType w:val="multilevel"/>
    <w:tmpl w:val="5460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1B5088"/>
    <w:multiLevelType w:val="multilevel"/>
    <w:tmpl w:val="72A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2E2B17"/>
    <w:multiLevelType w:val="multilevel"/>
    <w:tmpl w:val="B9E0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5F1766"/>
    <w:multiLevelType w:val="hybridMultilevel"/>
    <w:tmpl w:val="CA546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61EFA"/>
    <w:multiLevelType w:val="multilevel"/>
    <w:tmpl w:val="1FFE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5D6A61"/>
    <w:multiLevelType w:val="multilevel"/>
    <w:tmpl w:val="BD88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731C3B"/>
    <w:multiLevelType w:val="multilevel"/>
    <w:tmpl w:val="732A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7453F8"/>
    <w:multiLevelType w:val="hybridMultilevel"/>
    <w:tmpl w:val="1806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C1650"/>
    <w:multiLevelType w:val="multilevel"/>
    <w:tmpl w:val="624E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FB"/>
    <w:rsid w:val="00093FFB"/>
    <w:rsid w:val="000C6A00"/>
    <w:rsid w:val="000D78DF"/>
    <w:rsid w:val="00241159"/>
    <w:rsid w:val="00245BDE"/>
    <w:rsid w:val="00257E40"/>
    <w:rsid w:val="00347D2A"/>
    <w:rsid w:val="0038126D"/>
    <w:rsid w:val="003A55AC"/>
    <w:rsid w:val="003E244D"/>
    <w:rsid w:val="004F62F6"/>
    <w:rsid w:val="00524029"/>
    <w:rsid w:val="006252B0"/>
    <w:rsid w:val="006527F0"/>
    <w:rsid w:val="006A6BFA"/>
    <w:rsid w:val="00802262"/>
    <w:rsid w:val="00863069"/>
    <w:rsid w:val="00992065"/>
    <w:rsid w:val="00A72377"/>
    <w:rsid w:val="00AD200C"/>
    <w:rsid w:val="00AD795A"/>
    <w:rsid w:val="00B2212A"/>
    <w:rsid w:val="00B22C56"/>
    <w:rsid w:val="00C32072"/>
    <w:rsid w:val="00D21A4F"/>
    <w:rsid w:val="00DB60A4"/>
    <w:rsid w:val="00DF72B8"/>
    <w:rsid w:val="00E46CB1"/>
    <w:rsid w:val="00E663A9"/>
    <w:rsid w:val="00E8166C"/>
    <w:rsid w:val="00EE4447"/>
    <w:rsid w:val="00F7731D"/>
    <w:rsid w:val="00F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2C2F8"/>
  <w15:chartTrackingRefBased/>
  <w15:docId w15:val="{5A752787-7FCE-4BEA-827C-0FE9FE11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3FFB"/>
    <w:rPr>
      <w:b/>
      <w:bCs/>
    </w:rPr>
  </w:style>
  <w:style w:type="paragraph" w:styleId="ListParagraph">
    <w:name w:val="List Paragraph"/>
    <w:basedOn w:val="Normal"/>
    <w:uiPriority w:val="34"/>
    <w:qFormat/>
    <w:rsid w:val="00E816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A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4F"/>
  </w:style>
  <w:style w:type="paragraph" w:styleId="Footer">
    <w:name w:val="footer"/>
    <w:basedOn w:val="Normal"/>
    <w:link w:val="FooterChar"/>
    <w:uiPriority w:val="99"/>
    <w:unhideWhenUsed/>
    <w:rsid w:val="00D21A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duan</dc:creator>
  <cp:keywords/>
  <dc:description/>
  <cp:lastModifiedBy>duanpeng(端鹏)</cp:lastModifiedBy>
  <cp:revision>4</cp:revision>
  <dcterms:created xsi:type="dcterms:W3CDTF">2023-02-16T15:35:00Z</dcterms:created>
  <dcterms:modified xsi:type="dcterms:W3CDTF">2023-05-16T18:41:00Z</dcterms:modified>
</cp:coreProperties>
</file>