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28315" w14:textId="77777777" w:rsidR="00D85507" w:rsidRPr="001421F9" w:rsidRDefault="00D85507" w:rsidP="001421F9">
      <w:pPr>
        <w:pStyle w:val="Body"/>
        <w:ind w:left="720"/>
        <w:rPr>
          <w:rFonts w:asciiTheme="minorHAnsi" w:hAnsiTheme="minorHAnsi" w:cstheme="minorHAnsi"/>
          <w:b/>
          <w:bCs/>
        </w:rPr>
      </w:pPr>
    </w:p>
    <w:p w14:paraId="7D78DD25" w14:textId="77777777" w:rsidR="001421F9" w:rsidRPr="001421F9" w:rsidRDefault="001421F9" w:rsidP="001421F9">
      <w:pPr>
        <w:ind w:left="720"/>
        <w:jc w:val="center"/>
        <w:rPr>
          <w:rFonts w:asciiTheme="minorHAnsi" w:eastAsia="Times New Roman" w:hAnsiTheme="minorHAnsi" w:cstheme="minorHAnsi"/>
          <w:b/>
          <w:bCs/>
          <w:color w:val="000000"/>
          <w:sz w:val="24"/>
          <w:szCs w:val="24"/>
        </w:rPr>
      </w:pPr>
      <w:r w:rsidRPr="001421F9">
        <w:rPr>
          <w:rFonts w:asciiTheme="minorHAnsi" w:eastAsia="Times New Roman" w:hAnsiTheme="minorHAnsi" w:cstheme="minorHAnsi"/>
          <w:b/>
          <w:bCs/>
          <w:color w:val="000000"/>
          <w:sz w:val="24"/>
          <w:szCs w:val="24"/>
        </w:rPr>
        <w:t>Director, Medical Science</w:t>
      </w:r>
    </w:p>
    <w:p w14:paraId="49DF7122" w14:textId="77777777" w:rsidR="001421F9" w:rsidRPr="001421F9" w:rsidRDefault="001421F9" w:rsidP="001421F9">
      <w:pPr>
        <w:ind w:left="720"/>
        <w:rPr>
          <w:rFonts w:asciiTheme="minorHAnsi" w:eastAsia="Times New Roman" w:hAnsiTheme="minorHAnsi" w:cstheme="minorHAnsi"/>
          <w:color w:val="000000"/>
          <w:sz w:val="24"/>
          <w:szCs w:val="24"/>
        </w:rPr>
      </w:pPr>
    </w:p>
    <w:p w14:paraId="20C8CCA1" w14:textId="483C3C3B" w:rsidR="001421F9" w:rsidRPr="001421F9" w:rsidRDefault="001421F9" w:rsidP="001421F9">
      <w:pPr>
        <w:ind w:left="720"/>
        <w:rPr>
          <w:rFonts w:asciiTheme="minorHAnsi" w:eastAsia="Times New Roman" w:hAnsiTheme="minorHAnsi" w:cstheme="minorHAnsi"/>
          <w:color w:val="000000"/>
          <w:sz w:val="24"/>
          <w:szCs w:val="24"/>
        </w:rPr>
      </w:pPr>
      <w:r w:rsidRPr="001421F9">
        <w:rPr>
          <w:rFonts w:asciiTheme="minorHAnsi" w:eastAsia="Times New Roman" w:hAnsiTheme="minorHAnsi" w:cstheme="minorHAnsi"/>
          <w:color w:val="000000"/>
          <w:sz w:val="24"/>
          <w:szCs w:val="24"/>
        </w:rPr>
        <w:t>Position Type: Full-time</w:t>
      </w:r>
    </w:p>
    <w:p w14:paraId="525EFD73" w14:textId="77777777" w:rsidR="001421F9" w:rsidRPr="001421F9" w:rsidRDefault="001421F9" w:rsidP="001421F9">
      <w:pPr>
        <w:ind w:left="720"/>
        <w:rPr>
          <w:rFonts w:asciiTheme="minorHAnsi" w:eastAsia="Times New Roman" w:hAnsiTheme="minorHAnsi" w:cstheme="minorHAnsi"/>
          <w:color w:val="000000"/>
          <w:sz w:val="24"/>
          <w:szCs w:val="24"/>
        </w:rPr>
      </w:pPr>
      <w:r w:rsidRPr="001421F9">
        <w:rPr>
          <w:rFonts w:asciiTheme="minorHAnsi" w:eastAsia="Times New Roman" w:hAnsiTheme="minorHAnsi" w:cstheme="minorHAnsi"/>
          <w:color w:val="000000"/>
          <w:sz w:val="24"/>
          <w:szCs w:val="24"/>
        </w:rPr>
        <w:t>Location: Rockville, MD</w:t>
      </w:r>
    </w:p>
    <w:p w14:paraId="212E1120" w14:textId="77777777" w:rsidR="001421F9" w:rsidRPr="001421F9" w:rsidRDefault="001421F9" w:rsidP="001421F9">
      <w:pPr>
        <w:ind w:left="720"/>
        <w:rPr>
          <w:rFonts w:asciiTheme="minorHAnsi" w:eastAsia="Times New Roman" w:hAnsiTheme="minorHAnsi" w:cstheme="minorHAnsi"/>
          <w:color w:val="000000"/>
          <w:sz w:val="24"/>
          <w:szCs w:val="24"/>
        </w:rPr>
      </w:pPr>
    </w:p>
    <w:p w14:paraId="7F53C520" w14:textId="77777777" w:rsidR="001421F9" w:rsidRPr="001421F9" w:rsidRDefault="001421F9" w:rsidP="001421F9">
      <w:pPr>
        <w:ind w:left="720"/>
        <w:rPr>
          <w:rFonts w:asciiTheme="minorHAnsi" w:eastAsia="Times New Roman" w:hAnsiTheme="minorHAnsi" w:cstheme="minorHAnsi"/>
          <w:color w:val="000000"/>
          <w:sz w:val="24"/>
          <w:szCs w:val="24"/>
        </w:rPr>
      </w:pPr>
      <w:r w:rsidRPr="001421F9">
        <w:rPr>
          <w:rFonts w:asciiTheme="minorHAnsi" w:eastAsia="Times New Roman" w:hAnsiTheme="minorHAnsi" w:cstheme="minorHAnsi"/>
          <w:color w:val="000000"/>
          <w:sz w:val="24"/>
          <w:szCs w:val="24"/>
        </w:rPr>
        <w:t xml:space="preserve">Immediate Supervisor: Vice President, Medical Sciences </w:t>
      </w:r>
    </w:p>
    <w:p w14:paraId="4BBE47EC" w14:textId="77777777" w:rsidR="001421F9" w:rsidRPr="001421F9" w:rsidRDefault="001421F9" w:rsidP="001421F9">
      <w:pPr>
        <w:shd w:val="clear" w:color="auto" w:fill="FFFFFF"/>
        <w:spacing w:before="100" w:beforeAutospacing="1" w:after="100" w:afterAutospacing="1"/>
        <w:ind w:left="720"/>
        <w:rPr>
          <w:rFonts w:asciiTheme="minorHAnsi" w:eastAsia="Times New Roman" w:hAnsiTheme="minorHAnsi" w:cstheme="minorHAnsi"/>
          <w:color w:val="000000"/>
          <w:sz w:val="24"/>
          <w:szCs w:val="24"/>
        </w:rPr>
      </w:pPr>
      <w:r w:rsidRPr="001421F9">
        <w:rPr>
          <w:rFonts w:asciiTheme="minorHAnsi" w:eastAsia="Times New Roman" w:hAnsiTheme="minorHAnsi" w:cstheme="minorHAnsi"/>
          <w:b/>
          <w:bCs/>
          <w:color w:val="000000"/>
          <w:sz w:val="24"/>
          <w:szCs w:val="24"/>
        </w:rPr>
        <w:t>Summary:</w:t>
      </w:r>
      <w:r w:rsidRPr="001421F9">
        <w:rPr>
          <w:rFonts w:asciiTheme="minorHAnsi" w:eastAsia="Times New Roman" w:hAnsiTheme="minorHAnsi" w:cstheme="minorHAnsi"/>
          <w:color w:val="000000"/>
          <w:sz w:val="24"/>
          <w:szCs w:val="24"/>
        </w:rPr>
        <w:t xml:space="preserve"> The Director is responsible for oversight of a single or several smaller clinical development programs or leading multiple studies or single complex/novel studies, such as platform or basket trials. The scope will differ depending on the exact nature of the clinical program. The Director Study Leader also provides expert input to improvement projects to enhance the overall clinical development program.</w:t>
      </w:r>
    </w:p>
    <w:p w14:paraId="5DDA06C5" w14:textId="77777777" w:rsidR="001421F9" w:rsidRPr="001421F9" w:rsidRDefault="001421F9" w:rsidP="001421F9">
      <w:pPr>
        <w:spacing w:after="120"/>
        <w:ind w:left="720"/>
        <w:rPr>
          <w:rFonts w:asciiTheme="minorHAnsi" w:eastAsia="Times New Roman" w:hAnsiTheme="minorHAnsi" w:cstheme="minorHAnsi"/>
          <w:b/>
          <w:bCs/>
          <w:color w:val="000000"/>
          <w:sz w:val="24"/>
          <w:szCs w:val="24"/>
        </w:rPr>
      </w:pPr>
      <w:r w:rsidRPr="001421F9">
        <w:rPr>
          <w:rFonts w:asciiTheme="minorHAnsi" w:eastAsia="Times New Roman" w:hAnsiTheme="minorHAnsi" w:cstheme="minorHAnsi"/>
          <w:b/>
          <w:bCs/>
          <w:color w:val="000000"/>
          <w:sz w:val="24"/>
          <w:szCs w:val="24"/>
        </w:rPr>
        <w:t xml:space="preserve">Responsibilities </w:t>
      </w:r>
    </w:p>
    <w:p w14:paraId="10428BD6" w14:textId="77777777" w:rsidR="001421F9" w:rsidRPr="001421F9" w:rsidRDefault="001421F9" w:rsidP="001421F9">
      <w:pPr>
        <w:widowControl/>
        <w:numPr>
          <w:ilvl w:val="0"/>
          <w:numId w:val="1"/>
        </w:numPr>
        <w:tabs>
          <w:tab w:val="clear" w:pos="0"/>
          <w:tab w:val="num" w:pos="720"/>
        </w:tabs>
        <w:autoSpaceDE/>
        <w:autoSpaceDN/>
        <w:spacing w:after="120"/>
        <w:ind w:left="1080"/>
        <w:rPr>
          <w:rFonts w:asciiTheme="minorHAnsi" w:eastAsia="Times New Roman" w:hAnsiTheme="minorHAnsi" w:cstheme="minorHAnsi"/>
          <w:color w:val="000000"/>
          <w:sz w:val="24"/>
          <w:szCs w:val="24"/>
        </w:rPr>
      </w:pPr>
      <w:r w:rsidRPr="001421F9">
        <w:rPr>
          <w:rFonts w:asciiTheme="minorHAnsi" w:eastAsia="Times New Roman" w:hAnsiTheme="minorHAnsi" w:cstheme="minorHAnsi"/>
          <w:color w:val="000000"/>
          <w:sz w:val="24"/>
          <w:szCs w:val="24"/>
        </w:rPr>
        <w:t>Evaluate pre-clinical and translational work for the purpose of generating early clinical development plan and Investigational New Drug applications;</w:t>
      </w:r>
    </w:p>
    <w:p w14:paraId="63FB432B" w14:textId="77777777" w:rsidR="001421F9" w:rsidRPr="001421F9" w:rsidRDefault="001421F9" w:rsidP="001421F9">
      <w:pPr>
        <w:widowControl/>
        <w:numPr>
          <w:ilvl w:val="0"/>
          <w:numId w:val="1"/>
        </w:numPr>
        <w:tabs>
          <w:tab w:val="clear" w:pos="0"/>
          <w:tab w:val="num" w:pos="720"/>
        </w:tabs>
        <w:autoSpaceDE/>
        <w:autoSpaceDN/>
        <w:spacing w:after="120"/>
        <w:ind w:left="1080"/>
        <w:rPr>
          <w:rFonts w:asciiTheme="minorHAnsi" w:eastAsia="Times New Roman" w:hAnsiTheme="minorHAnsi" w:cstheme="minorHAnsi"/>
          <w:color w:val="2D2D2D"/>
          <w:sz w:val="20"/>
          <w:szCs w:val="20"/>
        </w:rPr>
      </w:pPr>
      <w:r w:rsidRPr="001421F9">
        <w:rPr>
          <w:rFonts w:asciiTheme="minorHAnsi" w:eastAsia="Times New Roman" w:hAnsiTheme="minorHAnsi" w:cstheme="minorHAnsi"/>
          <w:color w:val="000000"/>
          <w:sz w:val="24"/>
          <w:szCs w:val="24"/>
        </w:rPr>
        <w:t xml:space="preserve">Provides expert therapeutic advice on clinical development strategies for investigational drugs for treatment of cancer in the U.S. and Europe in the context of the overall global development program; closely coordinates with peers in China on global development strategies; and reviews and assesses new information within to assess risks to development strategies and integrates emerging data into new plans; </w:t>
      </w:r>
    </w:p>
    <w:p w14:paraId="394CABD4" w14:textId="77777777" w:rsidR="001421F9" w:rsidRPr="001421F9" w:rsidRDefault="001421F9" w:rsidP="001421F9">
      <w:pPr>
        <w:widowControl/>
        <w:numPr>
          <w:ilvl w:val="1"/>
          <w:numId w:val="1"/>
        </w:numPr>
        <w:tabs>
          <w:tab w:val="clear" w:pos="720"/>
          <w:tab w:val="num" w:pos="1440"/>
        </w:tabs>
        <w:autoSpaceDE/>
        <w:autoSpaceDN/>
        <w:spacing w:before="100" w:beforeAutospacing="1" w:after="100" w:afterAutospacing="1"/>
        <w:ind w:left="1080"/>
        <w:rPr>
          <w:rFonts w:asciiTheme="minorHAnsi" w:eastAsia="Times New Roman" w:hAnsiTheme="minorHAnsi" w:cstheme="minorHAnsi"/>
          <w:color w:val="000000"/>
          <w:sz w:val="24"/>
          <w:szCs w:val="24"/>
        </w:rPr>
      </w:pPr>
      <w:r w:rsidRPr="001421F9">
        <w:rPr>
          <w:rFonts w:asciiTheme="minorHAnsi" w:eastAsia="Times New Roman" w:hAnsiTheme="minorHAnsi" w:cstheme="minorHAnsi"/>
          <w:color w:val="000000"/>
          <w:sz w:val="24"/>
          <w:szCs w:val="24"/>
        </w:rPr>
        <w:t>Liaises with the internal and external medical community (e.g., Key External Experts (KEEs), Key Opinion Leaders (KOLs), Advisory Boards) to follow developments within areas of expertise</w:t>
      </w:r>
    </w:p>
    <w:p w14:paraId="4D68AA5F" w14:textId="77777777" w:rsidR="001421F9" w:rsidRPr="001421F9" w:rsidRDefault="001421F9" w:rsidP="001421F9">
      <w:pPr>
        <w:widowControl/>
        <w:numPr>
          <w:ilvl w:val="0"/>
          <w:numId w:val="1"/>
        </w:numPr>
        <w:tabs>
          <w:tab w:val="clear" w:pos="0"/>
          <w:tab w:val="num" w:pos="720"/>
        </w:tabs>
        <w:autoSpaceDE/>
        <w:autoSpaceDN/>
        <w:spacing w:after="120"/>
        <w:ind w:left="1080"/>
        <w:rPr>
          <w:rFonts w:asciiTheme="minorHAnsi" w:eastAsia="Times New Roman" w:hAnsiTheme="minorHAnsi" w:cstheme="minorHAnsi"/>
          <w:color w:val="000000"/>
          <w:sz w:val="24"/>
          <w:szCs w:val="24"/>
        </w:rPr>
      </w:pPr>
      <w:r w:rsidRPr="001421F9">
        <w:rPr>
          <w:rFonts w:asciiTheme="minorHAnsi" w:eastAsia="Times New Roman" w:hAnsiTheme="minorHAnsi" w:cstheme="minorHAnsi"/>
          <w:color w:val="000000"/>
          <w:sz w:val="24"/>
          <w:szCs w:val="24"/>
        </w:rPr>
        <w:t>Designs clinical trials (study design, operational plans, settings), for the US and globally, based on the proposed clinical development strategies;</w:t>
      </w:r>
    </w:p>
    <w:p w14:paraId="435CEDDB" w14:textId="77777777" w:rsidR="001421F9" w:rsidRPr="001421F9" w:rsidRDefault="001421F9" w:rsidP="001421F9">
      <w:pPr>
        <w:widowControl/>
        <w:numPr>
          <w:ilvl w:val="0"/>
          <w:numId w:val="1"/>
        </w:numPr>
        <w:tabs>
          <w:tab w:val="clear" w:pos="0"/>
          <w:tab w:val="num" w:pos="720"/>
        </w:tabs>
        <w:autoSpaceDE/>
        <w:autoSpaceDN/>
        <w:spacing w:after="120"/>
        <w:ind w:left="1080"/>
        <w:rPr>
          <w:rFonts w:asciiTheme="minorHAnsi" w:eastAsia="Times New Roman" w:hAnsiTheme="minorHAnsi" w:cstheme="minorHAnsi"/>
          <w:color w:val="000000"/>
          <w:sz w:val="24"/>
          <w:szCs w:val="24"/>
        </w:rPr>
      </w:pPr>
      <w:r w:rsidRPr="001421F9">
        <w:rPr>
          <w:rFonts w:asciiTheme="minorHAnsi" w:eastAsia="Times New Roman" w:hAnsiTheme="minorHAnsi" w:cstheme="minorHAnsi"/>
          <w:color w:val="000000"/>
          <w:sz w:val="24"/>
          <w:szCs w:val="24"/>
        </w:rPr>
        <w:t xml:space="preserve">Provides expert therapeutic input for project or study level documents, including but not limited to the clinical development plan, clinical study protocol, and clinical study reports to ensure compliance with GCP and applicable regional regulations as well as ensuring the scientific integrity of individual studies and the development program; </w:t>
      </w:r>
    </w:p>
    <w:p w14:paraId="5F1DC140" w14:textId="77777777" w:rsidR="001421F9" w:rsidRPr="001421F9" w:rsidRDefault="001421F9" w:rsidP="001421F9">
      <w:pPr>
        <w:widowControl/>
        <w:numPr>
          <w:ilvl w:val="0"/>
          <w:numId w:val="1"/>
        </w:numPr>
        <w:tabs>
          <w:tab w:val="clear" w:pos="0"/>
          <w:tab w:val="num" w:pos="720"/>
        </w:tabs>
        <w:autoSpaceDE/>
        <w:autoSpaceDN/>
        <w:spacing w:after="120"/>
        <w:ind w:left="1080"/>
        <w:rPr>
          <w:rFonts w:asciiTheme="minorHAnsi" w:eastAsia="Times New Roman" w:hAnsiTheme="minorHAnsi" w:cstheme="minorHAnsi"/>
          <w:color w:val="000000"/>
          <w:sz w:val="24"/>
          <w:szCs w:val="24"/>
        </w:rPr>
      </w:pPr>
      <w:r w:rsidRPr="001421F9">
        <w:rPr>
          <w:rFonts w:asciiTheme="minorHAnsi" w:eastAsia="Times New Roman" w:hAnsiTheme="minorHAnsi" w:cstheme="minorHAnsi"/>
          <w:color w:val="000000"/>
          <w:sz w:val="24"/>
          <w:szCs w:val="24"/>
        </w:rPr>
        <w:t>Monitors and manages the conduct of ongoing or new clinical trials for investigational drugs for the treatment of cancer in the US and Europe;</w:t>
      </w:r>
    </w:p>
    <w:p w14:paraId="138B9429" w14:textId="77777777" w:rsidR="001421F9" w:rsidRPr="001421F9" w:rsidRDefault="001421F9" w:rsidP="001421F9">
      <w:pPr>
        <w:widowControl/>
        <w:numPr>
          <w:ilvl w:val="0"/>
          <w:numId w:val="1"/>
        </w:numPr>
        <w:tabs>
          <w:tab w:val="clear" w:pos="0"/>
          <w:tab w:val="num" w:pos="720"/>
        </w:tabs>
        <w:autoSpaceDE/>
        <w:autoSpaceDN/>
        <w:spacing w:after="120"/>
        <w:ind w:left="1080"/>
        <w:rPr>
          <w:rFonts w:asciiTheme="minorHAnsi" w:eastAsia="Times New Roman" w:hAnsiTheme="minorHAnsi" w:cstheme="minorHAnsi"/>
          <w:color w:val="000000"/>
          <w:sz w:val="24"/>
          <w:szCs w:val="24"/>
        </w:rPr>
      </w:pPr>
      <w:r w:rsidRPr="001421F9">
        <w:rPr>
          <w:rFonts w:asciiTheme="minorHAnsi" w:eastAsia="Times New Roman" w:hAnsiTheme="minorHAnsi" w:cstheme="minorHAnsi"/>
          <w:color w:val="000000"/>
          <w:sz w:val="24"/>
          <w:szCs w:val="24"/>
        </w:rPr>
        <w:t xml:space="preserve">Defines strategies for, or leads regulatory response to, complex technical issues for specific medical aspects on current projects, new projects and the broader therapeutic area; leads medical aspects of regulatory communications (written and verbal) for investigational drugs and marketing applications. </w:t>
      </w:r>
    </w:p>
    <w:p w14:paraId="6CBFAF8D" w14:textId="77777777" w:rsidR="001421F9" w:rsidRPr="001421F9" w:rsidRDefault="001421F9" w:rsidP="001421F9">
      <w:pPr>
        <w:widowControl/>
        <w:numPr>
          <w:ilvl w:val="0"/>
          <w:numId w:val="1"/>
        </w:numPr>
        <w:tabs>
          <w:tab w:val="clear" w:pos="0"/>
          <w:tab w:val="num" w:pos="720"/>
        </w:tabs>
        <w:autoSpaceDE/>
        <w:autoSpaceDN/>
        <w:spacing w:after="120"/>
        <w:ind w:left="1080"/>
        <w:rPr>
          <w:rFonts w:asciiTheme="minorHAnsi" w:eastAsia="Times New Roman" w:hAnsiTheme="minorHAnsi" w:cstheme="minorHAnsi"/>
          <w:color w:val="000000"/>
          <w:sz w:val="24"/>
          <w:szCs w:val="24"/>
        </w:rPr>
      </w:pPr>
      <w:r w:rsidRPr="001421F9">
        <w:rPr>
          <w:rFonts w:asciiTheme="minorHAnsi" w:eastAsia="Times New Roman" w:hAnsiTheme="minorHAnsi" w:cstheme="minorHAnsi"/>
          <w:color w:val="000000"/>
          <w:sz w:val="24"/>
          <w:szCs w:val="24"/>
        </w:rPr>
        <w:lastRenderedPageBreak/>
        <w:t xml:space="preserve">Directs and reviews the analysis and summaries of clinical findings from clinical studies to support decisions regarding safety and efficacy throughout the development program and in support of new drug applications, clinical study reports, and/or publication; </w:t>
      </w:r>
    </w:p>
    <w:p w14:paraId="10BE9914" w14:textId="77777777" w:rsidR="001421F9" w:rsidRPr="001421F9" w:rsidRDefault="001421F9" w:rsidP="001421F9">
      <w:pPr>
        <w:widowControl/>
        <w:numPr>
          <w:ilvl w:val="0"/>
          <w:numId w:val="1"/>
        </w:numPr>
        <w:tabs>
          <w:tab w:val="clear" w:pos="0"/>
          <w:tab w:val="num" w:pos="720"/>
        </w:tabs>
        <w:autoSpaceDE/>
        <w:autoSpaceDN/>
        <w:spacing w:after="120"/>
        <w:ind w:left="1080"/>
        <w:rPr>
          <w:rFonts w:asciiTheme="minorHAnsi" w:eastAsia="Times New Roman" w:hAnsiTheme="minorHAnsi" w:cstheme="minorHAnsi"/>
          <w:color w:val="000000"/>
          <w:sz w:val="24"/>
          <w:szCs w:val="24"/>
        </w:rPr>
      </w:pPr>
      <w:r w:rsidRPr="001421F9">
        <w:rPr>
          <w:rFonts w:asciiTheme="minorHAnsi" w:eastAsia="Times New Roman" w:hAnsiTheme="minorHAnsi" w:cstheme="minorHAnsi"/>
          <w:color w:val="000000"/>
          <w:sz w:val="24"/>
          <w:szCs w:val="24"/>
        </w:rPr>
        <w:t>Participates in research project teams on the development of investigational drugs and the further study of marketed drugs.</w:t>
      </w:r>
    </w:p>
    <w:p w14:paraId="7B035A9F" w14:textId="77777777" w:rsidR="001421F9" w:rsidRPr="001421F9" w:rsidRDefault="001421F9" w:rsidP="001421F9">
      <w:pPr>
        <w:widowControl/>
        <w:numPr>
          <w:ilvl w:val="0"/>
          <w:numId w:val="1"/>
        </w:numPr>
        <w:tabs>
          <w:tab w:val="clear" w:pos="0"/>
          <w:tab w:val="num" w:pos="720"/>
        </w:tabs>
        <w:autoSpaceDE/>
        <w:autoSpaceDN/>
        <w:spacing w:after="120"/>
        <w:ind w:left="1080"/>
        <w:rPr>
          <w:rFonts w:asciiTheme="minorHAnsi" w:eastAsia="Times New Roman" w:hAnsiTheme="minorHAnsi" w:cstheme="minorHAnsi"/>
          <w:color w:val="000000"/>
          <w:sz w:val="24"/>
          <w:szCs w:val="24"/>
        </w:rPr>
      </w:pPr>
      <w:r w:rsidRPr="001421F9">
        <w:rPr>
          <w:rFonts w:asciiTheme="minorHAnsi" w:eastAsia="Times New Roman" w:hAnsiTheme="minorHAnsi" w:cstheme="minorHAnsi"/>
          <w:color w:val="000000"/>
          <w:sz w:val="24"/>
          <w:szCs w:val="24"/>
        </w:rPr>
        <w:t>Work closely with a cross-functional group of experts in regulatory affairs, statistics, clinical pharmacology, nonclinical toxicology and manufacturing to manage clinical development projects. Coordinates with counterparts in China on global clinical development programs.  Assists the Senior Medical Director in ensuring that appropriate company personnel are informed of the progress of studies of our company's and of competitors' drugs and provides internal and external expert opinion on scientific questions relevant to his/her areas of responsibility.</w:t>
      </w:r>
    </w:p>
    <w:p w14:paraId="4AB8751B" w14:textId="77777777" w:rsidR="001421F9" w:rsidRPr="001421F9" w:rsidRDefault="001421F9" w:rsidP="001421F9">
      <w:pPr>
        <w:widowControl/>
        <w:numPr>
          <w:ilvl w:val="0"/>
          <w:numId w:val="1"/>
        </w:numPr>
        <w:tabs>
          <w:tab w:val="clear" w:pos="0"/>
          <w:tab w:val="num" w:pos="720"/>
        </w:tabs>
        <w:autoSpaceDE/>
        <w:autoSpaceDN/>
        <w:spacing w:after="120"/>
        <w:ind w:left="1080"/>
        <w:rPr>
          <w:rFonts w:asciiTheme="minorHAnsi" w:eastAsia="Times New Roman" w:hAnsiTheme="minorHAnsi" w:cstheme="minorHAnsi"/>
          <w:color w:val="000000"/>
          <w:sz w:val="24"/>
          <w:szCs w:val="24"/>
        </w:rPr>
      </w:pPr>
      <w:r w:rsidRPr="001421F9">
        <w:rPr>
          <w:rFonts w:asciiTheme="minorHAnsi" w:eastAsia="Times New Roman" w:hAnsiTheme="minorHAnsi" w:cstheme="minorHAnsi"/>
          <w:color w:val="000000"/>
          <w:sz w:val="24"/>
          <w:szCs w:val="24"/>
        </w:rPr>
        <w:t>Authors detailed development documents, presentations, and position papers for internal and external audiences</w:t>
      </w:r>
    </w:p>
    <w:p w14:paraId="217163A7" w14:textId="77777777" w:rsidR="001421F9" w:rsidRPr="001421F9" w:rsidRDefault="001421F9" w:rsidP="001421F9">
      <w:pPr>
        <w:widowControl/>
        <w:numPr>
          <w:ilvl w:val="0"/>
          <w:numId w:val="1"/>
        </w:numPr>
        <w:tabs>
          <w:tab w:val="clear" w:pos="0"/>
          <w:tab w:val="num" w:pos="720"/>
        </w:tabs>
        <w:autoSpaceDE/>
        <w:autoSpaceDN/>
        <w:spacing w:after="120"/>
        <w:ind w:left="1080"/>
        <w:rPr>
          <w:rFonts w:asciiTheme="minorHAnsi" w:eastAsia="Times New Roman" w:hAnsiTheme="minorHAnsi" w:cstheme="minorHAnsi"/>
          <w:color w:val="000000"/>
          <w:sz w:val="24"/>
          <w:szCs w:val="24"/>
        </w:rPr>
      </w:pPr>
      <w:r w:rsidRPr="001421F9">
        <w:rPr>
          <w:rFonts w:asciiTheme="minorHAnsi" w:eastAsia="Times New Roman" w:hAnsiTheme="minorHAnsi" w:cstheme="minorHAnsi"/>
          <w:color w:val="000000"/>
          <w:sz w:val="24"/>
          <w:szCs w:val="24"/>
        </w:rPr>
        <w:t>Facilitates collaborations with external researchers around the world</w:t>
      </w:r>
    </w:p>
    <w:p w14:paraId="1608C527" w14:textId="77777777" w:rsidR="001421F9" w:rsidRPr="001421F9" w:rsidRDefault="001421F9" w:rsidP="001421F9">
      <w:pPr>
        <w:widowControl/>
        <w:numPr>
          <w:ilvl w:val="0"/>
          <w:numId w:val="1"/>
        </w:numPr>
        <w:tabs>
          <w:tab w:val="clear" w:pos="0"/>
          <w:tab w:val="num" w:pos="720"/>
        </w:tabs>
        <w:autoSpaceDE/>
        <w:autoSpaceDN/>
        <w:spacing w:after="120"/>
        <w:ind w:left="1080"/>
        <w:rPr>
          <w:rFonts w:asciiTheme="minorHAnsi" w:eastAsia="Times New Roman" w:hAnsiTheme="minorHAnsi" w:cstheme="minorHAnsi"/>
          <w:color w:val="000000"/>
          <w:sz w:val="24"/>
          <w:szCs w:val="24"/>
        </w:rPr>
      </w:pPr>
      <w:r w:rsidRPr="001421F9">
        <w:rPr>
          <w:rFonts w:asciiTheme="minorHAnsi" w:eastAsia="Times New Roman" w:hAnsiTheme="minorHAnsi" w:cstheme="minorHAnsi"/>
          <w:color w:val="000000"/>
          <w:sz w:val="24"/>
          <w:szCs w:val="24"/>
        </w:rPr>
        <w:t>Participates in conference calls approximately up to two times per week that may occur outside of normal business hours and may travel up to five (5) percent of the time to manage future or ongoing clinical research projects.</w:t>
      </w:r>
    </w:p>
    <w:p w14:paraId="515AC4DD" w14:textId="77777777" w:rsidR="00DE5B0F" w:rsidRDefault="00DE5B0F" w:rsidP="001421F9">
      <w:pPr>
        <w:shd w:val="clear" w:color="auto" w:fill="FFFFFF"/>
        <w:spacing w:after="120"/>
        <w:ind w:left="720"/>
        <w:rPr>
          <w:rFonts w:asciiTheme="minorHAnsi" w:eastAsia="Times New Roman" w:hAnsiTheme="minorHAnsi" w:cstheme="minorHAnsi"/>
          <w:b/>
          <w:bCs/>
          <w:color w:val="000000"/>
          <w:sz w:val="24"/>
          <w:szCs w:val="24"/>
        </w:rPr>
      </w:pPr>
    </w:p>
    <w:p w14:paraId="69802795" w14:textId="063C461F" w:rsidR="001421F9" w:rsidRPr="001421F9" w:rsidRDefault="001421F9" w:rsidP="001421F9">
      <w:pPr>
        <w:shd w:val="clear" w:color="auto" w:fill="FFFFFF"/>
        <w:spacing w:after="120"/>
        <w:ind w:left="720"/>
        <w:rPr>
          <w:rFonts w:asciiTheme="minorHAnsi" w:eastAsia="Times New Roman" w:hAnsiTheme="minorHAnsi" w:cstheme="minorHAnsi"/>
          <w:color w:val="000000"/>
          <w:sz w:val="24"/>
          <w:szCs w:val="24"/>
        </w:rPr>
      </w:pPr>
      <w:bookmarkStart w:id="0" w:name="_Hlk133315821"/>
      <w:r w:rsidRPr="001421F9">
        <w:rPr>
          <w:rFonts w:asciiTheme="minorHAnsi" w:eastAsia="Times New Roman" w:hAnsiTheme="minorHAnsi" w:cstheme="minorHAnsi"/>
          <w:b/>
          <w:bCs/>
          <w:color w:val="000000"/>
          <w:sz w:val="24"/>
          <w:szCs w:val="24"/>
        </w:rPr>
        <w:t>Minimum Qualifications</w:t>
      </w:r>
    </w:p>
    <w:bookmarkEnd w:id="0"/>
    <w:p w14:paraId="747B64BB" w14:textId="77777777" w:rsidR="001421F9" w:rsidRPr="001421F9" w:rsidRDefault="001421F9" w:rsidP="001421F9">
      <w:pPr>
        <w:shd w:val="clear" w:color="auto" w:fill="FFFFFF"/>
        <w:spacing w:after="120"/>
        <w:ind w:left="720"/>
        <w:rPr>
          <w:rFonts w:asciiTheme="minorHAnsi" w:eastAsia="Times New Roman" w:hAnsiTheme="minorHAnsi" w:cstheme="minorHAnsi"/>
          <w:color w:val="000000"/>
          <w:sz w:val="24"/>
          <w:szCs w:val="24"/>
        </w:rPr>
      </w:pPr>
      <w:r w:rsidRPr="001421F9">
        <w:rPr>
          <w:rFonts w:asciiTheme="minorHAnsi" w:eastAsia="Times New Roman" w:hAnsiTheme="minorHAnsi" w:cstheme="minorHAnsi"/>
          <w:b/>
          <w:bCs/>
          <w:color w:val="000000"/>
          <w:sz w:val="24"/>
          <w:szCs w:val="24"/>
        </w:rPr>
        <w:t>Education:</w:t>
      </w:r>
    </w:p>
    <w:p w14:paraId="3CD43F76" w14:textId="77777777" w:rsidR="001421F9" w:rsidRPr="001421F9" w:rsidRDefault="001421F9" w:rsidP="001421F9">
      <w:pPr>
        <w:widowControl/>
        <w:numPr>
          <w:ilvl w:val="0"/>
          <w:numId w:val="1"/>
        </w:numPr>
        <w:tabs>
          <w:tab w:val="clear" w:pos="0"/>
          <w:tab w:val="num" w:pos="720"/>
        </w:tabs>
        <w:autoSpaceDE/>
        <w:autoSpaceDN/>
        <w:spacing w:after="120"/>
        <w:ind w:left="1440"/>
        <w:rPr>
          <w:rFonts w:asciiTheme="minorHAnsi" w:eastAsia="Times New Roman" w:hAnsiTheme="minorHAnsi" w:cstheme="minorHAnsi"/>
          <w:color w:val="000000"/>
          <w:sz w:val="24"/>
          <w:szCs w:val="24"/>
        </w:rPr>
      </w:pPr>
      <w:r w:rsidRPr="001421F9">
        <w:rPr>
          <w:rFonts w:asciiTheme="minorHAnsi" w:eastAsia="Times New Roman" w:hAnsiTheme="minorHAnsi" w:cstheme="minorHAnsi"/>
          <w:color w:val="000000"/>
          <w:sz w:val="24"/>
          <w:szCs w:val="24"/>
        </w:rPr>
        <w:t>M.D or M.D./Ph.D.</w:t>
      </w:r>
    </w:p>
    <w:p w14:paraId="35937081" w14:textId="77777777" w:rsidR="001421F9" w:rsidRPr="001421F9" w:rsidRDefault="001421F9" w:rsidP="001421F9">
      <w:pPr>
        <w:shd w:val="clear" w:color="auto" w:fill="FFFFFF"/>
        <w:spacing w:after="120"/>
        <w:ind w:left="720"/>
        <w:rPr>
          <w:rFonts w:asciiTheme="minorHAnsi" w:eastAsia="Times New Roman" w:hAnsiTheme="minorHAnsi" w:cstheme="minorHAnsi"/>
          <w:color w:val="000000"/>
          <w:sz w:val="24"/>
          <w:szCs w:val="24"/>
        </w:rPr>
      </w:pPr>
      <w:r w:rsidRPr="001421F9">
        <w:rPr>
          <w:rFonts w:asciiTheme="minorHAnsi" w:eastAsia="Times New Roman" w:hAnsiTheme="minorHAnsi" w:cstheme="minorHAnsi"/>
          <w:b/>
          <w:bCs/>
          <w:color w:val="000000"/>
          <w:sz w:val="24"/>
          <w:szCs w:val="24"/>
        </w:rPr>
        <w:t>Required:</w:t>
      </w:r>
    </w:p>
    <w:p w14:paraId="744FC825" w14:textId="77777777" w:rsidR="001421F9" w:rsidRPr="001421F9" w:rsidRDefault="001421F9" w:rsidP="001421F9">
      <w:pPr>
        <w:widowControl/>
        <w:numPr>
          <w:ilvl w:val="0"/>
          <w:numId w:val="1"/>
        </w:numPr>
        <w:tabs>
          <w:tab w:val="clear" w:pos="0"/>
          <w:tab w:val="num" w:pos="720"/>
        </w:tabs>
        <w:autoSpaceDE/>
        <w:autoSpaceDN/>
        <w:spacing w:after="120"/>
        <w:ind w:left="1440"/>
        <w:rPr>
          <w:rFonts w:asciiTheme="minorHAnsi" w:eastAsia="Times New Roman" w:hAnsiTheme="minorHAnsi" w:cstheme="minorHAnsi"/>
          <w:color w:val="000000"/>
          <w:sz w:val="24"/>
          <w:szCs w:val="24"/>
        </w:rPr>
      </w:pPr>
      <w:r w:rsidRPr="001421F9">
        <w:rPr>
          <w:rFonts w:asciiTheme="minorHAnsi" w:eastAsia="Times New Roman" w:hAnsiTheme="minorHAnsi" w:cstheme="minorHAnsi"/>
          <w:color w:val="000000"/>
          <w:sz w:val="24"/>
          <w:szCs w:val="24"/>
        </w:rPr>
        <w:t>Minimum of 3 years of clinical medicine experience</w:t>
      </w:r>
    </w:p>
    <w:p w14:paraId="33BE37FE" w14:textId="77777777" w:rsidR="001421F9" w:rsidRPr="001421F9" w:rsidRDefault="001421F9" w:rsidP="001421F9">
      <w:pPr>
        <w:widowControl/>
        <w:numPr>
          <w:ilvl w:val="0"/>
          <w:numId w:val="1"/>
        </w:numPr>
        <w:tabs>
          <w:tab w:val="clear" w:pos="0"/>
          <w:tab w:val="num" w:pos="720"/>
        </w:tabs>
        <w:autoSpaceDE/>
        <w:autoSpaceDN/>
        <w:spacing w:after="120"/>
        <w:ind w:left="1440"/>
        <w:rPr>
          <w:rFonts w:asciiTheme="minorHAnsi" w:eastAsia="Times New Roman" w:hAnsiTheme="minorHAnsi" w:cstheme="minorHAnsi"/>
          <w:color w:val="000000"/>
          <w:sz w:val="24"/>
          <w:szCs w:val="24"/>
        </w:rPr>
      </w:pPr>
      <w:r w:rsidRPr="001421F9">
        <w:rPr>
          <w:rFonts w:asciiTheme="minorHAnsi" w:eastAsia="Times New Roman" w:hAnsiTheme="minorHAnsi" w:cstheme="minorHAnsi"/>
          <w:color w:val="000000"/>
          <w:sz w:val="24"/>
          <w:szCs w:val="24"/>
        </w:rPr>
        <w:t xml:space="preserve">Minimum of 10 years of experience in the field of drug development or biomedical research </w:t>
      </w:r>
    </w:p>
    <w:p w14:paraId="2376CB30" w14:textId="77777777" w:rsidR="001421F9" w:rsidRPr="001421F9" w:rsidRDefault="001421F9" w:rsidP="001421F9">
      <w:pPr>
        <w:widowControl/>
        <w:numPr>
          <w:ilvl w:val="0"/>
          <w:numId w:val="1"/>
        </w:numPr>
        <w:tabs>
          <w:tab w:val="clear" w:pos="0"/>
          <w:tab w:val="num" w:pos="720"/>
        </w:tabs>
        <w:autoSpaceDE/>
        <w:autoSpaceDN/>
        <w:spacing w:after="120"/>
        <w:ind w:left="1440"/>
        <w:rPr>
          <w:rFonts w:asciiTheme="minorHAnsi" w:eastAsia="Times New Roman" w:hAnsiTheme="minorHAnsi" w:cstheme="minorHAnsi"/>
          <w:color w:val="000000"/>
          <w:sz w:val="24"/>
          <w:szCs w:val="24"/>
        </w:rPr>
      </w:pPr>
      <w:r w:rsidRPr="001421F9">
        <w:rPr>
          <w:rFonts w:asciiTheme="minorHAnsi" w:eastAsia="Times New Roman" w:hAnsiTheme="minorHAnsi" w:cstheme="minorHAnsi"/>
          <w:color w:val="000000"/>
          <w:sz w:val="24"/>
          <w:szCs w:val="24"/>
        </w:rPr>
        <w:t>Strong interpersonal skills, as well as the ability to function in a team environment are essential.</w:t>
      </w:r>
    </w:p>
    <w:p w14:paraId="1F5DC7F5" w14:textId="77777777" w:rsidR="001421F9" w:rsidRPr="001421F9" w:rsidRDefault="001421F9" w:rsidP="001421F9">
      <w:pPr>
        <w:shd w:val="clear" w:color="auto" w:fill="FFFFFF"/>
        <w:spacing w:after="120"/>
        <w:ind w:left="720"/>
        <w:rPr>
          <w:rFonts w:asciiTheme="minorHAnsi" w:eastAsia="Times New Roman" w:hAnsiTheme="minorHAnsi" w:cstheme="minorHAnsi"/>
          <w:color w:val="000000"/>
          <w:sz w:val="24"/>
          <w:szCs w:val="24"/>
        </w:rPr>
      </w:pPr>
      <w:r w:rsidRPr="001421F9">
        <w:rPr>
          <w:rFonts w:asciiTheme="minorHAnsi" w:eastAsia="Times New Roman" w:hAnsiTheme="minorHAnsi" w:cstheme="minorHAnsi"/>
          <w:b/>
          <w:bCs/>
          <w:color w:val="000000"/>
          <w:sz w:val="24"/>
          <w:szCs w:val="24"/>
        </w:rPr>
        <w:t>Preferred:</w:t>
      </w:r>
    </w:p>
    <w:p w14:paraId="6BCCBB79" w14:textId="77777777" w:rsidR="001421F9" w:rsidRPr="001421F9" w:rsidRDefault="001421F9" w:rsidP="001421F9">
      <w:pPr>
        <w:widowControl/>
        <w:numPr>
          <w:ilvl w:val="0"/>
          <w:numId w:val="1"/>
        </w:numPr>
        <w:tabs>
          <w:tab w:val="clear" w:pos="0"/>
          <w:tab w:val="num" w:pos="720"/>
        </w:tabs>
        <w:autoSpaceDE/>
        <w:autoSpaceDN/>
        <w:spacing w:after="120"/>
        <w:ind w:left="1440"/>
        <w:rPr>
          <w:rFonts w:asciiTheme="minorHAnsi" w:eastAsia="Times New Roman" w:hAnsiTheme="minorHAnsi" w:cstheme="minorHAnsi"/>
          <w:color w:val="000000"/>
          <w:sz w:val="24"/>
          <w:szCs w:val="24"/>
        </w:rPr>
      </w:pPr>
      <w:r w:rsidRPr="001421F9">
        <w:rPr>
          <w:rFonts w:asciiTheme="minorHAnsi" w:eastAsia="Times New Roman" w:hAnsiTheme="minorHAnsi" w:cstheme="minorHAnsi"/>
          <w:color w:val="000000"/>
          <w:sz w:val="24"/>
          <w:szCs w:val="24"/>
        </w:rPr>
        <w:t>Board Certified or Eligible in Oncology</w:t>
      </w:r>
    </w:p>
    <w:p w14:paraId="2840F703" w14:textId="77777777" w:rsidR="001421F9" w:rsidRPr="001421F9" w:rsidRDefault="001421F9" w:rsidP="001421F9">
      <w:pPr>
        <w:widowControl/>
        <w:numPr>
          <w:ilvl w:val="0"/>
          <w:numId w:val="1"/>
        </w:numPr>
        <w:tabs>
          <w:tab w:val="clear" w:pos="0"/>
          <w:tab w:val="num" w:pos="720"/>
        </w:tabs>
        <w:autoSpaceDE/>
        <w:autoSpaceDN/>
        <w:spacing w:after="120"/>
        <w:ind w:left="1440"/>
        <w:rPr>
          <w:rFonts w:asciiTheme="minorHAnsi" w:eastAsia="Times New Roman" w:hAnsiTheme="minorHAnsi" w:cstheme="minorHAnsi"/>
          <w:color w:val="000000"/>
          <w:sz w:val="24"/>
          <w:szCs w:val="24"/>
        </w:rPr>
      </w:pPr>
      <w:r w:rsidRPr="001421F9">
        <w:rPr>
          <w:rFonts w:asciiTheme="minorHAnsi" w:eastAsia="Times New Roman" w:hAnsiTheme="minorHAnsi" w:cstheme="minorHAnsi"/>
          <w:color w:val="000000"/>
          <w:sz w:val="24"/>
          <w:szCs w:val="24"/>
        </w:rPr>
        <w:t>Prior specific experience in clinical research conduct or evaluation and prior publications</w:t>
      </w:r>
    </w:p>
    <w:p w14:paraId="22BB8948" w14:textId="77777777" w:rsidR="00D85507" w:rsidRPr="001421F9" w:rsidRDefault="00D85507" w:rsidP="001421F9">
      <w:pPr>
        <w:pStyle w:val="Body"/>
        <w:ind w:left="720"/>
        <w:rPr>
          <w:rFonts w:asciiTheme="minorHAnsi" w:hAnsiTheme="minorHAnsi" w:cstheme="minorHAnsi"/>
        </w:rPr>
      </w:pPr>
    </w:p>
    <w:p w14:paraId="23F5789A" w14:textId="0383146F" w:rsidR="00DE5B0F" w:rsidRPr="001D7D0F" w:rsidRDefault="00DE5B0F" w:rsidP="00DE5B0F">
      <w:pPr>
        <w:shd w:val="clear" w:color="auto" w:fill="FFFFFF"/>
        <w:spacing w:after="120"/>
        <w:ind w:left="720"/>
        <w:rPr>
          <w:rFonts w:asciiTheme="minorHAnsi" w:eastAsia="Times New Roman" w:hAnsiTheme="minorHAnsi" w:cstheme="minorHAnsi"/>
          <w:color w:val="FF0000"/>
          <w:sz w:val="24"/>
          <w:szCs w:val="24"/>
        </w:rPr>
      </w:pPr>
      <w:r w:rsidRPr="001D7D0F">
        <w:rPr>
          <w:rFonts w:asciiTheme="minorHAnsi" w:eastAsia="Times New Roman" w:hAnsiTheme="minorHAnsi" w:cstheme="minorHAnsi"/>
          <w:b/>
          <w:bCs/>
          <w:color w:val="FF0000"/>
          <w:sz w:val="24"/>
          <w:szCs w:val="24"/>
        </w:rPr>
        <w:t>Please send your Resume/CV to</w:t>
      </w:r>
      <w:r w:rsidR="00A73C3D" w:rsidRPr="001D7D0F">
        <w:rPr>
          <w:color w:val="FF0000"/>
        </w:rPr>
        <w:t xml:space="preserve"> </w:t>
      </w:r>
      <w:r w:rsidR="00A73C3D" w:rsidRPr="001D7D0F">
        <w:rPr>
          <w:rFonts w:asciiTheme="minorHAnsi" w:eastAsia="Times New Roman" w:hAnsiTheme="minorHAnsi" w:cstheme="minorHAnsi"/>
          <w:b/>
          <w:bCs/>
          <w:color w:val="FF0000"/>
          <w:sz w:val="24"/>
          <w:szCs w:val="24"/>
        </w:rPr>
        <w:t>jobs@topalliancebio.com</w:t>
      </w:r>
      <w:r w:rsidRPr="001D7D0F">
        <w:rPr>
          <w:rFonts w:asciiTheme="minorHAnsi" w:eastAsia="Times New Roman" w:hAnsiTheme="minorHAnsi" w:cstheme="minorHAnsi"/>
          <w:b/>
          <w:bCs/>
          <w:color w:val="FF0000"/>
          <w:sz w:val="24"/>
          <w:szCs w:val="24"/>
        </w:rPr>
        <w:t xml:space="preserve">, </w:t>
      </w:r>
      <w:r w:rsidR="00A73C3D" w:rsidRPr="001D7D0F">
        <w:rPr>
          <w:rFonts w:asciiTheme="minorHAnsi" w:eastAsia="Times New Roman" w:hAnsiTheme="minorHAnsi" w:cstheme="minorHAnsi"/>
          <w:b/>
          <w:bCs/>
          <w:color w:val="FF0000"/>
          <w:sz w:val="24"/>
          <w:szCs w:val="24"/>
        </w:rPr>
        <w:t>Attn:</w:t>
      </w:r>
      <w:r w:rsidRPr="001D7D0F">
        <w:rPr>
          <w:rFonts w:asciiTheme="minorHAnsi" w:eastAsia="Times New Roman" w:hAnsiTheme="minorHAnsi" w:cstheme="minorHAnsi"/>
          <w:b/>
          <w:bCs/>
          <w:color w:val="FF0000"/>
          <w:sz w:val="24"/>
          <w:szCs w:val="24"/>
        </w:rPr>
        <w:t xml:space="preserve"> Emily Xu, HR</w:t>
      </w:r>
    </w:p>
    <w:p w14:paraId="67E97CE3" w14:textId="44787249" w:rsidR="007F0550" w:rsidRPr="001421F9" w:rsidRDefault="007F0550" w:rsidP="00DE5B0F">
      <w:pPr>
        <w:pStyle w:val="BodyText"/>
        <w:rPr>
          <w:rFonts w:asciiTheme="minorHAnsi" w:hAnsiTheme="minorHAnsi" w:cstheme="minorHAnsi"/>
          <w:sz w:val="20"/>
        </w:rPr>
      </w:pPr>
    </w:p>
    <w:sectPr w:rsidR="007F0550" w:rsidRPr="001421F9">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ECFDB" w14:textId="77777777" w:rsidR="00C0389E" w:rsidRDefault="00C0389E" w:rsidP="00C0389E">
      <w:r>
        <w:separator/>
      </w:r>
    </w:p>
  </w:endnote>
  <w:endnote w:type="continuationSeparator" w:id="0">
    <w:p w14:paraId="66ECCF05" w14:textId="77777777" w:rsidR="00C0389E" w:rsidRDefault="00C0389E" w:rsidP="00C03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009D5" w14:textId="77777777" w:rsidR="00EC6651" w:rsidRDefault="00EC66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8E19" w14:textId="1990A4A3" w:rsidR="00EC6651" w:rsidRPr="00990E9B" w:rsidRDefault="00EC6651" w:rsidP="00990E9B">
    <w:pPr>
      <w:pStyle w:val="BodyText"/>
      <w:spacing w:before="114"/>
      <w:ind w:right="-720"/>
      <w:jc w:val="center"/>
      <w:rPr>
        <w:rFonts w:ascii="Yu Gothic Medium" w:eastAsia="Yu Gothic Medium" w:hAnsi="Yu Gothic Medium"/>
        <w:sz w:val="16"/>
        <w:szCs w:val="16"/>
      </w:rPr>
    </w:pPr>
    <w:r w:rsidRPr="00990E9B">
      <w:rPr>
        <w:rFonts w:ascii="Yu Gothic Medium" w:eastAsia="Yu Gothic Medium" w:hAnsi="Yu Gothic Medium"/>
        <w:sz w:val="16"/>
        <w:szCs w:val="16"/>
      </w:rPr>
      <w:t>1440 O’Brien Drive, Suite A</w:t>
    </w:r>
    <w:r w:rsidR="00137BFF">
      <w:rPr>
        <w:rFonts w:ascii="Yu Gothic Medium" w:eastAsia="Yu Gothic Medium" w:hAnsi="Yu Gothic Medium"/>
        <w:sz w:val="16"/>
        <w:szCs w:val="16"/>
      </w:rPr>
      <w:t>-</w:t>
    </w:r>
    <w:r w:rsidRPr="00990E9B">
      <w:rPr>
        <w:rFonts w:ascii="Yu Gothic Medium" w:eastAsia="Yu Gothic Medium" w:hAnsi="Yu Gothic Medium"/>
        <w:sz w:val="16"/>
        <w:szCs w:val="16"/>
      </w:rPr>
      <w:t>1, Menlo Park, CA 94025</w:t>
    </w:r>
    <w:r w:rsidR="00990E9B" w:rsidRPr="00990E9B">
      <w:rPr>
        <w:rFonts w:ascii="Yu Gothic Medium" w:eastAsia="Yu Gothic Medium" w:hAnsi="Yu Gothic Medium"/>
        <w:sz w:val="16"/>
        <w:szCs w:val="16"/>
      </w:rPr>
      <w:t xml:space="preserve">   </w:t>
    </w:r>
    <w:r w:rsidRPr="00990E9B">
      <w:rPr>
        <w:rFonts w:ascii="Yu Gothic Medium" w:eastAsia="Yu Gothic Medium" w:hAnsi="Yu Gothic Medium"/>
        <w:sz w:val="16"/>
        <w:szCs w:val="16"/>
      </w:rPr>
      <w:t xml:space="preserve"> |</w:t>
    </w:r>
    <w:r w:rsidR="00990E9B" w:rsidRPr="00990E9B">
      <w:rPr>
        <w:rFonts w:ascii="Yu Gothic Medium" w:eastAsia="Yu Gothic Medium" w:hAnsi="Yu Gothic Medium"/>
        <w:sz w:val="16"/>
        <w:szCs w:val="16"/>
      </w:rPr>
      <w:t xml:space="preserve">   </w:t>
    </w:r>
    <w:r w:rsidRPr="00990E9B">
      <w:rPr>
        <w:rFonts w:ascii="Yu Gothic Medium" w:eastAsia="Yu Gothic Medium" w:hAnsi="Yu Gothic Medium"/>
        <w:sz w:val="16"/>
        <w:szCs w:val="16"/>
      </w:rPr>
      <w:t xml:space="preserve"> 94</w:t>
    </w:r>
    <w:r w:rsidR="00750CF8">
      <w:rPr>
        <w:rFonts w:ascii="Yu Gothic Medium" w:eastAsia="Yu Gothic Medium" w:hAnsi="Yu Gothic Medium"/>
        <w:sz w:val="16"/>
        <w:szCs w:val="16"/>
      </w:rPr>
      <w:t>2</w:t>
    </w:r>
    <w:r w:rsidRPr="00990E9B">
      <w:rPr>
        <w:rFonts w:ascii="Yu Gothic Medium" w:eastAsia="Yu Gothic Medium" w:hAnsi="Yu Gothic Medium"/>
        <w:sz w:val="16"/>
        <w:szCs w:val="16"/>
      </w:rPr>
      <w:t>0 Key West Avenue, Suite 1</w:t>
    </w:r>
    <w:r w:rsidR="00750CF8">
      <w:rPr>
        <w:rFonts w:ascii="Yu Gothic Medium" w:eastAsia="Yu Gothic Medium" w:hAnsi="Yu Gothic Medium"/>
        <w:sz w:val="16"/>
        <w:szCs w:val="16"/>
      </w:rPr>
      <w:t>08</w:t>
    </w:r>
    <w:r w:rsidRPr="00990E9B">
      <w:rPr>
        <w:rFonts w:ascii="Yu Gothic Medium" w:eastAsia="Yu Gothic Medium" w:hAnsi="Yu Gothic Medium"/>
        <w:sz w:val="16"/>
        <w:szCs w:val="16"/>
      </w:rPr>
      <w:t xml:space="preserve">, Rockville, MD </w:t>
    </w:r>
    <w:r w:rsidRPr="00990E9B">
      <w:rPr>
        <w:rFonts w:ascii="Yu Gothic Medium" w:eastAsia="Yu Gothic Medium" w:hAnsi="Yu Gothic Medium"/>
        <w:spacing w:val="-2"/>
        <w:sz w:val="16"/>
        <w:szCs w:val="16"/>
      </w:rPr>
      <w:t>20850</w:t>
    </w:r>
  </w:p>
  <w:p w14:paraId="12639F22" w14:textId="0678A699" w:rsidR="00EC6651" w:rsidRPr="00990E9B" w:rsidRDefault="00990E9B" w:rsidP="00990E9B">
    <w:pPr>
      <w:pStyle w:val="BodyText"/>
      <w:tabs>
        <w:tab w:val="left" w:pos="4635"/>
      </w:tabs>
      <w:spacing w:before="1"/>
      <w:ind w:right="227"/>
      <w:jc w:val="center"/>
      <w:rPr>
        <w:rFonts w:ascii="Yu Gothic Medium" w:eastAsia="Yu Gothic Medium" w:hAnsi="Yu Gothic Medium"/>
        <w:sz w:val="16"/>
        <w:szCs w:val="16"/>
      </w:rPr>
    </w:pPr>
    <w:r>
      <w:rPr>
        <w:rFonts w:ascii="Yu Gothic Medium" w:eastAsia="Yu Gothic Medium" w:hAnsi="Yu Gothic Medium"/>
        <w:spacing w:val="-2"/>
        <w:sz w:val="16"/>
        <w:szCs w:val="16"/>
      </w:rPr>
      <w:t xml:space="preserve">                                                                                       </w:t>
    </w:r>
    <w:r w:rsidR="00137BFF">
      <w:rPr>
        <w:rFonts w:ascii="Yu Gothic Medium" w:eastAsia="Yu Gothic Medium" w:hAnsi="Yu Gothic Medium"/>
        <w:spacing w:val="-2"/>
        <w:sz w:val="16"/>
        <w:szCs w:val="16"/>
      </w:rPr>
      <w:t xml:space="preserve">  </w:t>
    </w:r>
    <w:r w:rsidR="00EC6651" w:rsidRPr="00990E9B">
      <w:rPr>
        <w:rFonts w:ascii="Yu Gothic Medium" w:eastAsia="Yu Gothic Medium" w:hAnsi="Yu Gothic Medium"/>
        <w:spacing w:val="-2"/>
        <w:sz w:val="16"/>
        <w:szCs w:val="16"/>
      </w:rPr>
      <w:t>650.362.4396</w:t>
    </w:r>
    <w:r>
      <w:rPr>
        <w:rFonts w:ascii="Yu Gothic Medium" w:eastAsia="Yu Gothic Medium" w:hAnsi="Yu Gothic Medium"/>
        <w:spacing w:val="-2"/>
        <w:sz w:val="16"/>
        <w:szCs w:val="16"/>
      </w:rPr>
      <w:t xml:space="preserve">                     </w:t>
    </w:r>
    <w:r>
      <w:rPr>
        <w:rFonts w:ascii="Yu Gothic Medium" w:eastAsia="Yu Gothic Medium" w:hAnsi="Yu Gothic Medium"/>
        <w:sz w:val="16"/>
        <w:szCs w:val="16"/>
      </w:rPr>
      <w:t xml:space="preserve">                                                          </w:t>
    </w:r>
    <w:r w:rsidR="00EC6651" w:rsidRPr="00990E9B">
      <w:rPr>
        <w:rFonts w:ascii="Yu Gothic Medium" w:eastAsia="Yu Gothic Medium" w:hAnsi="Yu Gothic Medium"/>
        <w:spacing w:val="-2"/>
        <w:sz w:val="16"/>
        <w:szCs w:val="16"/>
      </w:rPr>
      <w:t>301.640.5166</w:t>
    </w:r>
    <w:r w:rsidRPr="00990E9B">
      <w:rPr>
        <w:rFonts w:ascii="Yu Gothic Medium" w:eastAsia="Yu Gothic Medium" w:hAnsi="Yu Gothic Medium"/>
        <w:sz w:val="16"/>
        <w:szCs w:val="16"/>
      </w:rPr>
      <w:t xml:space="preserve"> </w:t>
    </w:r>
  </w:p>
  <w:p w14:paraId="5D22A841" w14:textId="397BD1D6" w:rsidR="00EC6651" w:rsidRPr="00990E9B" w:rsidRDefault="00990E9B" w:rsidP="00990E9B">
    <w:pPr>
      <w:pStyle w:val="Title"/>
      <w:jc w:val="center"/>
    </w:pPr>
    <w:r>
      <w:rPr>
        <w:rFonts w:ascii="Yu Gothic Medium" w:eastAsia="Yu Gothic Medium" w:hAnsi="Yu Gothic Medium"/>
      </w:rPr>
      <w:t xml:space="preserve">                                                                                                                                    </w:t>
    </w:r>
    <w:hyperlink r:id="rId1">
      <w:r w:rsidR="00EC6651" w:rsidRPr="00990E9B">
        <w:rPr>
          <w:rFonts w:ascii="Yu Gothic Medium" w:eastAsia="Yu Gothic Medium" w:hAnsi="Yu Gothic Medium"/>
        </w:rPr>
        <w:t xml:space="preserve">info@topalliancebio.com </w:t>
      </w:r>
    </w:hyperlink>
    <w:r w:rsidR="00EC6651" w:rsidRPr="00990E9B">
      <w:rPr>
        <w:rFonts w:ascii="Yu Gothic Medium" w:eastAsia="Yu Gothic Medium" w:hAnsi="Yu Gothic Medium"/>
      </w:rPr>
      <w:t xml:space="preserve">| </w:t>
    </w:r>
    <w:r w:rsidR="00EC6651" w:rsidRPr="00990E9B">
      <w:rPr>
        <w:rFonts w:ascii="Yu Gothic Medium" w:eastAsia="Yu Gothic Medium" w:hAnsi="Yu Gothic Medium"/>
        <w:spacing w:val="-2"/>
      </w:rPr>
      <w:t>topalliancebio.com</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0EC0" w14:textId="77777777" w:rsidR="00EC6651" w:rsidRDefault="00EC6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46BEE" w14:textId="77777777" w:rsidR="00C0389E" w:rsidRDefault="00C0389E" w:rsidP="00C0389E">
      <w:r>
        <w:separator/>
      </w:r>
    </w:p>
  </w:footnote>
  <w:footnote w:type="continuationSeparator" w:id="0">
    <w:p w14:paraId="7C44F1F9" w14:textId="77777777" w:rsidR="00C0389E" w:rsidRDefault="00C0389E" w:rsidP="00C03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933F" w14:textId="77777777" w:rsidR="00EC6651" w:rsidRDefault="00EC66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9E36" w14:textId="17C5F90E" w:rsidR="00C0389E" w:rsidRDefault="00C0389E">
    <w:pPr>
      <w:pStyle w:val="Header"/>
    </w:pPr>
    <w:r>
      <w:rPr>
        <w:rFonts w:ascii="Times New Roman"/>
        <w:noProof/>
        <w:sz w:val="20"/>
      </w:rPr>
      <w:drawing>
        <wp:inline distT="0" distB="0" distL="0" distR="0" wp14:anchorId="103DF885" wp14:editId="3473C4A9">
          <wp:extent cx="1602201" cy="451770"/>
          <wp:effectExtent l="0" t="0" r="0" b="0"/>
          <wp:docPr id="2" name="image1.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pic:cNvPicPr/>
                </pic:nvPicPr>
                <pic:blipFill>
                  <a:blip r:embed="rId1" cstate="print"/>
                  <a:stretch>
                    <a:fillRect/>
                  </a:stretch>
                </pic:blipFill>
                <pic:spPr>
                  <a:xfrm>
                    <a:off x="0" y="0"/>
                    <a:ext cx="1602201" cy="451770"/>
                  </a:xfrm>
                  <a:prstGeom prst="rect">
                    <a:avLst/>
                  </a:prstGeom>
                </pic:spPr>
              </pic:pic>
            </a:graphicData>
          </a:graphic>
        </wp:inline>
      </w:drawing>
    </w:r>
  </w:p>
  <w:p w14:paraId="236A90D6" w14:textId="77777777" w:rsidR="00C0389E" w:rsidRDefault="00C038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5310" w14:textId="77777777" w:rsidR="00EC6651" w:rsidRDefault="00EC66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260F15"/>
    <w:multiLevelType w:val="multilevel"/>
    <w:tmpl w:val="73305B9E"/>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80538765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F0550"/>
    <w:rsid w:val="000D1A4F"/>
    <w:rsid w:val="000D631D"/>
    <w:rsid w:val="00137BFF"/>
    <w:rsid w:val="001421F9"/>
    <w:rsid w:val="001D7D0F"/>
    <w:rsid w:val="005D79C9"/>
    <w:rsid w:val="00750CF8"/>
    <w:rsid w:val="007F0550"/>
    <w:rsid w:val="00990E9B"/>
    <w:rsid w:val="00A73C3D"/>
    <w:rsid w:val="00C0389E"/>
    <w:rsid w:val="00D85507"/>
    <w:rsid w:val="00DE5B0F"/>
    <w:rsid w:val="00EC6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118BA6"/>
  <w15:docId w15:val="{7AA80378-77C0-4886-B985-7CD2AC32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Title">
    <w:name w:val="Title"/>
    <w:basedOn w:val="Normal"/>
    <w:uiPriority w:val="10"/>
    <w:qFormat/>
    <w:pPr>
      <w:ind w:right="255"/>
      <w:jc w:val="right"/>
    </w:pPr>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0389E"/>
    <w:pPr>
      <w:tabs>
        <w:tab w:val="center" w:pos="4680"/>
        <w:tab w:val="right" w:pos="9360"/>
      </w:tabs>
    </w:pPr>
  </w:style>
  <w:style w:type="character" w:customStyle="1" w:styleId="HeaderChar">
    <w:name w:val="Header Char"/>
    <w:basedOn w:val="DefaultParagraphFont"/>
    <w:link w:val="Header"/>
    <w:uiPriority w:val="99"/>
    <w:rsid w:val="00C0389E"/>
    <w:rPr>
      <w:rFonts w:ascii="Courier New" w:eastAsia="Courier New" w:hAnsi="Courier New" w:cs="Courier New"/>
    </w:rPr>
  </w:style>
  <w:style w:type="paragraph" w:styleId="Footer">
    <w:name w:val="footer"/>
    <w:basedOn w:val="Normal"/>
    <w:link w:val="FooterChar"/>
    <w:uiPriority w:val="99"/>
    <w:unhideWhenUsed/>
    <w:rsid w:val="00C0389E"/>
    <w:pPr>
      <w:tabs>
        <w:tab w:val="center" w:pos="4680"/>
        <w:tab w:val="right" w:pos="9360"/>
      </w:tabs>
    </w:pPr>
  </w:style>
  <w:style w:type="character" w:customStyle="1" w:styleId="FooterChar">
    <w:name w:val="Footer Char"/>
    <w:basedOn w:val="DefaultParagraphFont"/>
    <w:link w:val="Footer"/>
    <w:uiPriority w:val="99"/>
    <w:rsid w:val="00C0389E"/>
    <w:rPr>
      <w:rFonts w:ascii="Courier New" w:eastAsia="Courier New" w:hAnsi="Courier New" w:cs="Courier New"/>
    </w:rPr>
  </w:style>
  <w:style w:type="paragraph" w:customStyle="1" w:styleId="Body">
    <w:name w:val="Body"/>
    <w:rsid w:val="00D85507"/>
    <w:pPr>
      <w:pBdr>
        <w:top w:val="nil"/>
        <w:left w:val="nil"/>
        <w:bottom w:val="nil"/>
        <w:right w:val="nil"/>
        <w:between w:val="nil"/>
        <w:bar w:val="nil"/>
      </w:pBdr>
      <w:autoSpaceDE/>
      <w:autoSpaceDN/>
    </w:pPr>
    <w:rPr>
      <w:rFonts w:ascii="Arial" w:eastAsia="Arial Unicode MS" w:hAnsi="Arial" w:cs="Arial Unicode MS"/>
      <w:color w:val="000000"/>
      <w:sz w:val="24"/>
      <w:szCs w:val="24"/>
      <w:u w:color="000000"/>
      <w:bdr w:val="nil"/>
      <w:lang w:eastAsia="zh-CN"/>
      <w14:textOutline w14:w="0" w14:cap="flat" w14:cmpd="sng" w14:algn="ctr">
        <w14:noFill/>
        <w14:prstDash w14:val="solid"/>
        <w14:bevel/>
      </w14:textOutline>
    </w:rPr>
  </w:style>
  <w:style w:type="character" w:customStyle="1" w:styleId="Hyperlink0">
    <w:name w:val="Hyperlink.0"/>
    <w:basedOn w:val="DefaultParagraphFont"/>
    <w:rsid w:val="00D85507"/>
    <w:rPr>
      <w:rFonts w:ascii="Times New Roman" w:eastAsia="Times New Roman" w:hAnsi="Times New Roman" w:cs="Times New Roman"/>
      <w:b/>
      <w:bCs/>
      <w:color w:val="000000"/>
      <w:sz w:val="28"/>
      <w:szCs w:val="28"/>
      <w:u w:val="single" w:color="0563C1"/>
      <w14:textOutline w14:w="0" w14:cap="rnd" w14:cmpd="sng" w14:algn="ctr">
        <w14:noFill/>
        <w14:prstDash w14:val="solid"/>
        <w14:bevel/>
      </w14:textOutline>
    </w:rPr>
  </w:style>
  <w:style w:type="character" w:customStyle="1" w:styleId="Hyperlink1">
    <w:name w:val="Hyperlink.1"/>
    <w:basedOn w:val="DefaultParagraphFont"/>
    <w:rsid w:val="00D85507"/>
    <w:rPr>
      <w:rFonts w:ascii="Times New Roman" w:eastAsia="Times New Roman" w:hAnsi="Times New Roman" w:cs="Times New Roman"/>
      <w:color w:val="0563C1"/>
      <w:u w:val="single" w:color="0563C1"/>
      <w14:textOutline w14:w="0" w14:cap="rnd" w14:cmpd="sng" w14:algn="ctr">
        <w14:noFill/>
        <w14:prstDash w14:val="solid"/>
        <w14:bevel/>
      </w14:textOutline>
    </w:rPr>
  </w:style>
  <w:style w:type="character" w:styleId="Hyperlink">
    <w:name w:val="Hyperlink"/>
    <w:basedOn w:val="DefaultParagraphFont"/>
    <w:uiPriority w:val="99"/>
    <w:unhideWhenUsed/>
    <w:rsid w:val="00DE5B0F"/>
    <w:rPr>
      <w:color w:val="0000FF" w:themeColor="hyperlink"/>
      <w:u w:val="single"/>
    </w:rPr>
  </w:style>
  <w:style w:type="character" w:styleId="UnresolvedMention">
    <w:name w:val="Unresolved Mention"/>
    <w:basedOn w:val="DefaultParagraphFont"/>
    <w:uiPriority w:val="99"/>
    <w:semiHidden/>
    <w:unhideWhenUsed/>
    <w:rsid w:val="00DE5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894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topalliancebio.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TopAlliance letterhead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TopAlliance letterhead </dc:title>
  <cp:lastModifiedBy>Emily Xu</cp:lastModifiedBy>
  <cp:revision>13</cp:revision>
  <dcterms:created xsi:type="dcterms:W3CDTF">2022-04-28T19:03:00Z</dcterms:created>
  <dcterms:modified xsi:type="dcterms:W3CDTF">2023-04-25T15:52:00Z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2022-01-27T00:00:00Z</vt:filetime>
  </property>
  <property fmtid="{D5CDD505-2E9C-101B-9397-08002B2CF9AE}" pid="3" name="Creator">
    <vt:lpwstr>Pages</vt:lpwstr>
  </property>
  <property fmtid="{D5CDD505-2E9C-101B-9397-08002B2CF9AE}" pid="4" name="LastSaved">
    <vt:filetime>2022-04-28T00:00:00Z</vt:filetime>
  </property>
</Properties>
</file>